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240" w:after="240" w:line="113"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72"/>
        </w:rPr>
        <w:t xml:space="preserve">竞争性谈判文件</w:t>
      </w:r>
      <w:r/>
    </w:p>
    <w:p>
      <w:pPr>
        <w:ind w:left="0" w:right="0" w:firstLine="0"/>
        <w:spacing w:before="240" w:after="240"/>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w:t>
      </w:r>
      <w:r/>
    </w:p>
    <w:p>
      <w:pPr>
        <w:ind w:left="0" w:right="0" w:firstLine="0"/>
        <w:spacing w:before="240" w:after="240"/>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w:t>
      </w:r>
      <w:r/>
    </w:p>
    <w:p>
      <w:pPr>
        <w:ind w:left="0" w:right="0" w:firstLine="0"/>
        <w:spacing w:before="240" w:after="240"/>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w:t>
      </w:r>
      <w:r/>
    </w:p>
    <w:p>
      <w:pPr>
        <w:ind w:left="0" w:right="0" w:firstLine="0"/>
        <w:spacing w:before="240" w:after="240"/>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w:t>
      </w:r>
      <w:r/>
    </w:p>
    <w:p>
      <w:pPr>
        <w:ind w:left="0" w:right="0" w:firstLine="0"/>
        <w:spacing w:before="240" w:after="240"/>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w:t>
      </w:r>
      <w:r/>
    </w:p>
    <w:p>
      <w:pPr>
        <w:ind w:left="2241" w:right="0" w:hanging="1506"/>
        <w:spacing w:before="240" w:after="240"/>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36"/>
        </w:rPr>
        <w:t xml:space="preserve">项目名称：</w:t>
      </w:r>
      <w:r>
        <w:rPr>
          <w:rFonts w:hint="eastAsia" w:ascii="仿宋" w:hAnsi="仿宋" w:eastAsia="仿宋" w:cs="仿宋"/>
          <w:b/>
          <w:color w:val="000000"/>
          <w:sz w:val="36"/>
          <w:lang w:eastAsia="zh-CN"/>
        </w:rPr>
        <w:t xml:space="preserve">2026</w:t>
      </w:r>
      <w:r>
        <w:rPr>
          <w:rFonts w:ascii="仿宋" w:hAnsi="仿宋" w:eastAsia="仿宋" w:cs="仿宋"/>
          <w:b/>
          <w:color w:val="000000"/>
          <w:sz w:val="36"/>
        </w:rPr>
        <w:t xml:space="preserve">年执法大队</w:t>
      </w:r>
      <w:r>
        <w:rPr>
          <w:rFonts w:hint="eastAsia" w:ascii="仿宋" w:hAnsi="仿宋" w:eastAsia="仿宋" w:cs="仿宋"/>
          <w:b/>
          <w:color w:val="000000"/>
          <w:sz w:val="36"/>
          <w:lang w:eastAsia="zh-CN"/>
        </w:rPr>
        <w:t xml:space="preserve">市容秩序及违法建设</w:t>
      </w:r>
      <w:r>
        <w:rPr>
          <w:rFonts w:ascii="仿宋" w:hAnsi="仿宋" w:eastAsia="仿宋" w:cs="仿宋"/>
          <w:b/>
          <w:color w:val="000000"/>
          <w:sz w:val="36"/>
        </w:rPr>
        <w:t xml:space="preserve">整治用保安服务项目</w:t>
      </w:r>
      <w:r/>
    </w:p>
    <w:p>
      <w:pPr>
        <w:ind w:left="0" w:right="0" w:firstLine="600"/>
        <w:jc w:val="center"/>
        <w:spacing w:before="0" w:after="0" w:line="36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36"/>
        </w:rPr>
        <w:t xml:space="preserve"> </w:t>
      </w:r>
      <w:r/>
    </w:p>
    <w:p>
      <w:pPr>
        <w:ind w:left="2241" w:right="0" w:hanging="1506"/>
        <w:spacing w:before="240" w:after="240"/>
        <w:rPr>
          <w:rFonts w:hint="eastAsia" w:eastAsia="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36"/>
        </w:rPr>
        <w:t xml:space="preserve">项目编号：</w:t>
      </w:r>
      <w:r>
        <w:rPr>
          <w:rFonts w:hint="eastAsia" w:ascii="仿宋" w:hAnsi="仿宋" w:eastAsia="仿宋" w:cs="仿宋"/>
          <w:b/>
          <w:color w:val="ff0000"/>
          <w:sz w:val="36"/>
          <w:lang w:eastAsia="zh-CN"/>
        </w:rPr>
        <w:t xml:space="preserve">JSZC-321283-GXGL-T2026-0011</w:t>
      </w:r>
      <w:r/>
    </w:p>
    <w:p>
      <w:pPr>
        <w:ind w:left="2241" w:right="0" w:hanging="1506"/>
        <w:spacing w:before="240" w:after="240"/>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 </w:t>
      </w:r>
      <w:r/>
    </w:p>
    <w:p>
      <w:pPr>
        <w:ind w:left="0" w:right="0" w:firstLine="0"/>
        <w:jc w:val="center"/>
        <w:spacing w:before="0" w:after="0" w:line="36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w:t>
      </w:r>
      <w:r/>
    </w:p>
    <w:p>
      <w:pPr>
        <w:ind w:left="0" w:right="0" w:firstLine="0"/>
        <w:jc w:val="center"/>
        <w:spacing w:before="0" w:after="0" w:line="36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w:t>
      </w:r>
      <w:r/>
    </w:p>
    <w:p>
      <w:pPr>
        <w:ind w:left="0" w:right="0" w:firstLine="0"/>
        <w:jc w:val="center"/>
        <w:spacing w:before="0" w:after="0" w:line="36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w:t>
      </w:r>
      <w:r/>
    </w:p>
    <w:p>
      <w:pPr>
        <w:ind w:left="0" w:right="0" w:firstLine="0"/>
        <w:jc w:val="center"/>
        <w:spacing w:before="0" w:after="0" w:line="36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w:t>
      </w:r>
      <w:r/>
    </w:p>
    <w:p>
      <w:pPr>
        <w:ind w:left="0" w:right="0" w:firstLine="0"/>
        <w:jc w:val="center"/>
        <w:spacing w:before="0" w:after="0" w:line="36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w:t>
      </w:r>
      <w:r/>
    </w:p>
    <w:p>
      <w:pPr>
        <w:ind w:left="0" w:right="0" w:firstLine="0"/>
        <w:jc w:val="center"/>
        <w:spacing w:before="0" w:after="0" w:line="36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w:t>
      </w:r>
      <w:r/>
    </w:p>
    <w:p>
      <w:pPr>
        <w:ind w:left="0" w:right="0" w:firstLine="0"/>
        <w:jc w:val="center"/>
        <w:spacing w:before="0" w:after="0" w:line="36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w:t>
      </w:r>
      <w:r/>
    </w:p>
    <w:p>
      <w:pPr>
        <w:ind w:left="0" w:right="0" w:firstLine="0"/>
        <w:jc w:val="center"/>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w:t>
      </w:r>
      <w:r/>
    </w:p>
    <w:p>
      <w:pPr>
        <w:ind w:left="-2" w:right="0" w:firstLine="2"/>
        <w:jc w:val="center"/>
        <w:spacing w:before="240" w:after="240" w:line="60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采购人：泰兴市城市管理综合执法大队</w:t>
      </w:r>
      <w:r/>
    </w:p>
    <w:p>
      <w:pPr>
        <w:ind w:left="0" w:right="0" w:firstLine="0"/>
        <w:jc w:val="center"/>
        <w:spacing w:before="0" w:after="0" w:line="60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代理机构：江苏国兴建设项目管理有限公司</w:t>
      </w:r>
      <w:r/>
    </w:p>
    <w:p>
      <w:pPr>
        <w:ind w:left="0" w:right="0" w:firstLine="0"/>
        <w:jc w:val="center"/>
        <w:spacing w:before="0" w:after="0" w:line="600" w:lineRule="atLeast"/>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lang w:eastAsia="zh-CN"/>
        </w:rPr>
        <w:t xml:space="preserve">2026</w:t>
      </w:r>
      <w:r>
        <w:rPr>
          <w:rFonts w:ascii="仿宋" w:hAnsi="仿宋" w:eastAsia="仿宋" w:cs="仿宋"/>
          <w:b/>
          <w:color w:val="000000"/>
          <w:sz w:val="28"/>
        </w:rPr>
        <w:t xml:space="preserve">年</w:t>
      </w:r>
      <w:r>
        <w:rPr>
          <w:rFonts w:hint="eastAsia" w:ascii="仿宋" w:hAnsi="仿宋" w:eastAsia="仿宋" w:cs="仿宋"/>
          <w:b/>
          <w:color w:val="000000"/>
          <w:sz w:val="28"/>
          <w:lang w:val="en-US" w:eastAsia="zh-CN"/>
        </w:rPr>
        <w:t xml:space="preserve">5</w:t>
      </w:r>
      <w:r>
        <w:rPr>
          <w:rFonts w:ascii="仿宋" w:hAnsi="仿宋" w:eastAsia="仿宋" w:cs="仿宋"/>
          <w:b/>
          <w:color w:val="000000"/>
          <w:sz w:val="28"/>
        </w:rPr>
        <w:t xml:space="preserve">月</w:t>
      </w:r>
      <w:r/>
    </w:p>
    <w:p>
      <w:pPr>
        <w:ind w:left="0" w:right="0" w:firstLine="0"/>
        <w:jc w:val="center"/>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 </w:t>
      </w:r>
      <w:r/>
    </w:p>
    <w:p>
      <w:pPr>
        <w:ind w:left="0" w:right="0" w:firstLine="0"/>
        <w:jc w:val="center"/>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 </w:t>
      </w:r>
      <w:r/>
    </w:p>
    <w:p>
      <w:pPr>
        <w:ind w:left="0" w:right="0" w:firstLine="0"/>
        <w:jc w:val="center"/>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 </w:t>
      </w:r>
      <w:r/>
    </w:p>
    <w:p>
      <w:pPr>
        <w:ind w:left="0" w:right="0" w:firstLine="0"/>
        <w:jc w:val="center"/>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线上评审响应文件制作提交说明</w:t>
      </w:r>
      <w:r/>
    </w:p>
    <w:p>
      <w:pPr>
        <w:ind w:left="0" w:right="0" w:firstLine="562"/>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white"/>
        </w:rPr>
        <w:t xml:space="preserve">1.业务流程：潜在投标供应商访问政府采购云平台“苏采云”系统的网络地址和方法：“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ind w:left="0" w:right="0" w:firstLine="562"/>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white"/>
        </w:rPr>
        <w:t xml:space="preserve">2.苏采云资料：采购文件（后缀名为“.kedt”）、供应商操作手册及政府采购客户端工具可通过“苏采云”系统--已报名项目--报名详情页面内相应链接进行下载；供应商操作手册及政府采购客户端工具也可通过泰州政府采购网—服务指南--下载中心，点击进入“江苏省政府采购管理交易系统（苏采云）供应商操作指南”，进行下载。</w:t>
      </w:r>
      <w:r/>
    </w:p>
    <w:p>
      <w:pPr>
        <w:ind w:left="0" w:right="0" w:firstLine="562"/>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white"/>
        </w:rPr>
        <w:t xml:space="preserve">http://www.ccgp-jiangsu.gov.cn/jiangsu/zlxz/ee/ee3a4bc5a3454aa2b0d9312230633ce9.html</w:t>
      </w:r>
      <w:r/>
    </w:p>
    <w:p>
      <w:pPr>
        <w:pStyle w:val="638"/>
        <w:ind w:left="0" w:right="0" w:firstLine="0"/>
        <w:jc w:val="center"/>
        <w:spacing w:before="0" w:after="0" w:line="85" w:lineRule="atLeast"/>
        <w:rPr>
          <w:rFonts w:ascii="仿宋" w:hAnsi="仿宋" w:eastAsia="仿宋" w:cs="仿宋"/>
          <w:b/>
          <w:color w:val="000000"/>
          <w:sz w:val="32"/>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134" w:right="850" w:bottom="1134" w:left="1701" w:header="709" w:footer="709" w:gutter="0"/>
          <w:cols w:num="1" w:sep="0" w:space="1701" w:equalWidth="1"/>
          <w:docGrid w:linePitch="360"/>
        </w:sectPr>
      </w:pPr>
      <w:r>
        <w:rPr>
          <w:rFonts w:ascii="仿宋" w:hAnsi="仿宋" w:eastAsia="仿宋" w:cs="仿宋"/>
          <w:b/>
          <w:color w:val="000000"/>
          <w:sz w:val="32"/>
        </w:rPr>
      </w:r>
      <w:r/>
    </w:p>
    <w:p>
      <w:pPr>
        <w:pStyle w:val="638"/>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32"/>
        </w:rPr>
        <w:t xml:space="preserve">第一章  竞争性谈判公告</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w:t>
      </w:r>
      <w:r/>
    </w:p>
    <w:p>
      <w:pPr>
        <w:ind w:left="0" w:right="0" w:firstLine="0"/>
        <w:jc w:val="both"/>
        <w:spacing w:before="0" w:after="0" w:line="499" w:lineRule="atLeast"/>
        <w:pBdr>
          <w:top w:val="single" w:color="000000" w:sz="4" w:space="0"/>
          <w:left w:val="single" w:color="000000" w:sz="4" w:space="0"/>
          <w:bottom w:val="single" w:color="000000" w:sz="4" w:space="0"/>
          <w:right w:val="single" w:color="000000" w:sz="4" w:space="0"/>
        </w:pBdr>
      </w:pPr>
      <w:r>
        <w:rPr>
          <w:rFonts w:ascii="仿宋" w:hAnsi="仿宋" w:eastAsia="仿宋" w:cs="仿宋"/>
          <w:color w:val="000000"/>
          <w:sz w:val="28"/>
        </w:rPr>
        <w:t xml:space="preserve">项目概况</w:t>
      </w:r>
      <w:r/>
    </w:p>
    <w:p>
      <w:pPr>
        <w:ind w:left="0" w:right="0" w:firstLine="560"/>
        <w:jc w:val="both"/>
        <w:spacing w:before="0" w:after="0" w:line="499" w:lineRule="atLeast"/>
        <w:pBdr>
          <w:top w:val="single" w:color="000000" w:sz="4" w:space="0"/>
          <w:left w:val="single" w:color="000000" w:sz="4" w:space="0"/>
          <w:bottom w:val="single" w:color="000000" w:sz="4" w:space="0"/>
          <w:right w:val="single" w:color="000000" w:sz="4" w:space="0"/>
        </w:pBdr>
      </w:pPr>
      <w:r>
        <w:rPr>
          <w:rFonts w:hint="eastAsia" w:ascii="仿宋" w:hAnsi="仿宋" w:eastAsia="仿宋" w:cs="仿宋"/>
          <w:color w:val="000000"/>
          <w:sz w:val="28"/>
          <w:u w:val="single"/>
          <w:lang w:eastAsia="zh-CN"/>
        </w:rPr>
        <w:t xml:space="preserve">2026</w:t>
      </w:r>
      <w:r>
        <w:rPr>
          <w:rFonts w:ascii="仿宋" w:hAnsi="仿宋" w:eastAsia="仿宋" w:cs="仿宋"/>
          <w:color w:val="000000"/>
          <w:sz w:val="28"/>
          <w:u w:val="single"/>
        </w:rPr>
        <w:t xml:space="preserve">年执法大队</w:t>
      </w:r>
      <w:r>
        <w:rPr>
          <w:rFonts w:hint="eastAsia" w:ascii="仿宋" w:hAnsi="仿宋" w:eastAsia="仿宋" w:cs="仿宋"/>
          <w:color w:val="000000"/>
          <w:sz w:val="28"/>
          <w:u w:val="single"/>
          <w:lang w:eastAsia="zh-CN"/>
        </w:rPr>
        <w:t xml:space="preserve">市容秩序及违法建设</w:t>
      </w:r>
      <w:r>
        <w:rPr>
          <w:rFonts w:ascii="仿宋" w:hAnsi="仿宋" w:eastAsia="仿宋" w:cs="仿宋"/>
          <w:color w:val="000000"/>
          <w:sz w:val="28"/>
          <w:u w:val="single"/>
        </w:rPr>
        <w:t xml:space="preserve">整治用保安服务项目</w:t>
      </w:r>
      <w:r>
        <w:rPr>
          <w:rFonts w:ascii="仿宋" w:hAnsi="仿宋" w:eastAsia="仿宋" w:cs="仿宋"/>
          <w:color w:val="000000"/>
          <w:sz w:val="28"/>
        </w:rPr>
        <w:tab/>
      </w:r>
      <w:r>
        <w:rPr>
          <w:rFonts w:ascii="仿宋" w:hAnsi="仿宋" w:eastAsia="仿宋" w:cs="仿宋"/>
          <w:color w:val="000000"/>
          <w:sz w:val="28"/>
        </w:rPr>
        <w:t xml:space="preserve">（</w:t>
      </w:r>
      <w:r>
        <w:rPr>
          <w:rFonts w:hint="eastAsia" w:ascii="仿宋" w:hAnsi="仿宋" w:eastAsia="仿宋" w:cs="仿宋"/>
          <w:color w:val="ff0000"/>
          <w:sz w:val="28"/>
          <w:u w:val="single"/>
          <w:lang w:eastAsia="zh-CN"/>
        </w:rPr>
        <w:t xml:space="preserve">JSZC-321283-GXGL-T2026-0011</w:t>
      </w:r>
      <w:r>
        <w:rPr>
          <w:rFonts w:ascii="仿宋" w:hAnsi="仿宋" w:eastAsia="仿宋" w:cs="仿宋"/>
          <w:color w:val="000000"/>
          <w:sz w:val="28"/>
        </w:rPr>
        <w:t xml:space="preserve">）的潜在供应商应在</w:t>
      </w:r>
      <w:r>
        <w:rPr>
          <w:rFonts w:ascii="仿宋" w:hAnsi="仿宋" w:eastAsia="仿宋" w:cs="仿宋"/>
          <w:color w:val="000000"/>
          <w:sz w:val="28"/>
          <w:u w:val="single"/>
        </w:rPr>
        <w:t xml:space="preserve">“苏采云”政府采购一体化平台</w:t>
      </w:r>
      <w:r>
        <w:rPr>
          <w:rFonts w:ascii="仿宋" w:hAnsi="仿宋" w:eastAsia="仿宋" w:cs="仿宋"/>
          <w:color w:val="000000"/>
          <w:sz w:val="28"/>
        </w:rPr>
        <w:t xml:space="preserve">获取竞争性谈判文件，并于</w:t>
      </w:r>
      <w:r>
        <w:rPr>
          <w:rFonts w:hint="eastAsia" w:ascii="仿宋" w:hAnsi="仿宋" w:eastAsia="仿宋" w:cs="仿宋"/>
          <w:color w:val="ff0000"/>
          <w:sz w:val="28"/>
          <w:u w:val="single"/>
          <w:lang w:eastAsia="zh-CN"/>
        </w:rPr>
        <w:t xml:space="preserve">2026</w:t>
      </w:r>
      <w:r>
        <w:rPr>
          <w:rFonts w:ascii="仿宋" w:hAnsi="仿宋" w:eastAsia="仿宋" w:cs="仿宋"/>
          <w:color w:val="ff0000"/>
          <w:sz w:val="28"/>
          <w:u w:val="single"/>
        </w:rPr>
        <w:t xml:space="preserve">年</w:t>
      </w:r>
      <w:r>
        <w:rPr>
          <w:rFonts w:hint="eastAsia" w:ascii="仿宋" w:hAnsi="仿宋" w:eastAsia="仿宋" w:cs="仿宋"/>
          <w:color w:val="ff0000"/>
          <w:sz w:val="28"/>
          <w:u w:val="single"/>
          <w:lang w:val="en-US" w:eastAsia="zh-CN"/>
        </w:rPr>
        <w:t xml:space="preserve">6</w:t>
      </w:r>
      <w:r>
        <w:rPr>
          <w:rFonts w:ascii="仿宋" w:hAnsi="仿宋" w:eastAsia="仿宋" w:cs="仿宋"/>
          <w:color w:val="ff0000"/>
          <w:sz w:val="28"/>
          <w:u w:val="single"/>
        </w:rPr>
        <w:t xml:space="preserve">月2日</w:t>
      </w:r>
      <w:r>
        <w:rPr>
          <w:rFonts w:hint="eastAsia" w:ascii="仿宋" w:hAnsi="仿宋" w:eastAsia="仿宋" w:cs="仿宋"/>
          <w:color w:val="ff0000"/>
          <w:sz w:val="28"/>
          <w:u w:val="single"/>
          <w:lang w:val="en-US" w:eastAsia="zh-CN"/>
        </w:rPr>
        <w:t xml:space="preserve">9</w:t>
      </w:r>
      <w:r>
        <w:rPr>
          <w:rFonts w:ascii="仿宋" w:hAnsi="仿宋" w:eastAsia="仿宋" w:cs="仿宋"/>
          <w:color w:val="ff0000"/>
          <w:sz w:val="28"/>
          <w:u w:val="single"/>
        </w:rPr>
        <w:t xml:space="preserve">点00分</w:t>
      </w:r>
      <w:r>
        <w:rPr>
          <w:rFonts w:ascii="仿宋" w:hAnsi="仿宋" w:eastAsia="仿宋" w:cs="仿宋"/>
          <w:color w:val="000000"/>
          <w:sz w:val="28"/>
        </w:rPr>
        <w:t xml:space="preserve">（北京时间）前提交响应文件。</w:t>
      </w:r>
      <w:r/>
    </w:p>
    <w:p>
      <w:pPr>
        <w:pStyle w:val="639"/>
        <w:ind w:left="0" w:right="0" w:firstLine="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一、项目基本情况</w:t>
      </w:r>
      <w:r/>
    </w:p>
    <w:p>
      <w:pPr>
        <w:ind w:left="0" w:right="0" w:firstLine="560"/>
        <w:jc w:val="both"/>
        <w:spacing w:before="0" w:after="0" w:line="499" w:lineRule="atLeast"/>
        <w:rPr>
          <w:rFonts w:hint="eastAsia" w:eastAsia="仿宋"/>
          <w:color w:val="ff0000"/>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1.项目编号：</w:t>
      </w:r>
      <w:r>
        <w:rPr>
          <w:rFonts w:hint="eastAsia" w:ascii="仿宋" w:hAnsi="仿宋" w:eastAsia="仿宋" w:cs="仿宋"/>
          <w:color w:val="ff0000"/>
          <w:sz w:val="28"/>
          <w:lang w:eastAsia="zh-CN"/>
        </w:rPr>
        <w:t xml:space="preserve">JSZC-321283-GXGL-T2026-0011</w:t>
      </w:r>
      <w:r/>
    </w:p>
    <w:p>
      <w:pPr>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2.项目名称：</w:t>
      </w:r>
      <w:r>
        <w:rPr>
          <w:rFonts w:hint="eastAsia" w:ascii="仿宋" w:hAnsi="仿宋" w:eastAsia="仿宋" w:cs="仿宋"/>
          <w:color w:val="000000"/>
          <w:spacing w:val="-14"/>
          <w:sz w:val="28"/>
          <w:lang w:eastAsia="zh-CN"/>
        </w:rPr>
        <w:t xml:space="preserve">2026</w:t>
      </w:r>
      <w:r>
        <w:rPr>
          <w:rFonts w:ascii="仿宋" w:hAnsi="仿宋" w:eastAsia="仿宋" w:cs="仿宋"/>
          <w:color w:val="000000"/>
          <w:spacing w:val="-14"/>
          <w:sz w:val="28"/>
        </w:rPr>
        <w:t xml:space="preserve">年执法大队</w:t>
      </w:r>
      <w:r>
        <w:rPr>
          <w:rFonts w:hint="eastAsia" w:ascii="仿宋" w:hAnsi="仿宋" w:eastAsia="仿宋" w:cs="仿宋"/>
          <w:color w:val="000000"/>
          <w:spacing w:val="-14"/>
          <w:sz w:val="28"/>
          <w:lang w:eastAsia="zh-CN"/>
        </w:rPr>
        <w:t xml:space="preserve">市容秩序及违法建设</w:t>
      </w:r>
      <w:r>
        <w:rPr>
          <w:rFonts w:ascii="仿宋" w:hAnsi="仿宋" w:eastAsia="仿宋" w:cs="仿宋"/>
          <w:color w:val="000000"/>
          <w:spacing w:val="-14"/>
          <w:sz w:val="28"/>
        </w:rPr>
        <w:t xml:space="preserve">整治用保安服务项目</w:t>
      </w:r>
      <w:r/>
    </w:p>
    <w:p>
      <w:pPr>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3.采购方式：☑竞争性谈判 □竞争性磋商 □询价</w:t>
      </w:r>
      <w:r/>
    </w:p>
    <w:p>
      <w:pPr>
        <w:ind w:left="0" w:right="0" w:firstLine="560"/>
        <w:jc w:val="both"/>
        <w:spacing w:before="0" w:after="0" w:line="499" w:lineRule="atLeast"/>
        <w:rPr>
          <w:highlight w:val="yellow"/>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4.预算金额：</w:t>
      </w:r>
      <w:r>
        <w:rPr>
          <w:rFonts w:hint="eastAsia" w:ascii="仿宋" w:hAnsi="仿宋" w:eastAsia="仿宋" w:cs="仿宋"/>
          <w:color w:val="ff0000"/>
          <w:sz w:val="28"/>
          <w:highlight w:val="yellow"/>
          <w:lang w:val="en-US" w:eastAsia="zh-CN"/>
        </w:rPr>
        <w:t xml:space="preserve">115</w:t>
      </w:r>
      <w:r>
        <w:rPr>
          <w:rFonts w:ascii="仿宋" w:hAnsi="仿宋" w:eastAsia="仿宋" w:cs="仿宋"/>
          <w:color w:val="ff0000"/>
          <w:sz w:val="28"/>
          <w:highlight w:val="yellow"/>
        </w:rPr>
        <w:t xml:space="preserve">万元/年</w:t>
      </w:r>
      <w:r/>
    </w:p>
    <w:p>
      <w:pPr>
        <w:ind w:left="0" w:right="0" w:firstLine="560"/>
        <w:jc w:val="both"/>
        <w:spacing w:before="0" w:after="0" w:line="499" w:lineRule="atLeast"/>
        <w:rPr>
          <w:rFonts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5.最高限价：</w:t>
      </w:r>
      <w:r>
        <w:rPr>
          <w:rFonts w:hint="eastAsia" w:ascii="仿宋" w:hAnsi="仿宋" w:eastAsia="仿宋" w:cs="仿宋"/>
          <w:color w:val="000000"/>
          <w:sz w:val="28"/>
          <w:lang w:val="en-US" w:eastAsia="zh-CN"/>
        </w:rPr>
        <w:t xml:space="preserve">115万元</w:t>
      </w:r>
      <w:r>
        <w:rPr>
          <w:rFonts w:ascii="仿宋" w:hAnsi="仿宋" w:eastAsia="仿宋" w:cs="仿宋"/>
          <w:color w:val="ff0000"/>
          <w:sz w:val="28"/>
        </w:rPr>
        <w:t xml:space="preserve">（采购预算单价为1</w:t>
      </w:r>
      <w:r>
        <w:rPr>
          <w:rFonts w:hint="eastAsia" w:ascii="仿宋" w:hAnsi="仿宋" w:eastAsia="仿宋" w:cs="仿宋"/>
          <w:color w:val="ff0000"/>
          <w:sz w:val="28"/>
          <w:lang w:val="en-US" w:eastAsia="zh-CN"/>
        </w:rPr>
        <w:t xml:space="preserve">10</w:t>
      </w:r>
      <w:r>
        <w:rPr>
          <w:rFonts w:ascii="仿宋" w:hAnsi="仿宋" w:eastAsia="仿宋" w:cs="仿宋"/>
          <w:color w:val="ff0000"/>
          <w:sz w:val="28"/>
        </w:rPr>
        <w:t xml:space="preserve">元/人/班、超时部分按18元/人/时</w:t>
      </w:r>
      <w:r>
        <w:rPr>
          <w:rFonts w:ascii="仿宋" w:hAnsi="仿宋" w:eastAsia="仿宋" w:cs="仿宋"/>
          <w:color w:val="auto"/>
          <w:sz w:val="28"/>
        </w:rPr>
        <w:t xml:space="preserve">（</w:t>
      </w:r>
      <w:r>
        <w:rPr>
          <w:rFonts w:ascii="仿宋" w:hAnsi="仿宋" w:eastAsia="仿宋" w:cs="仿宋"/>
          <w:color w:val="000000"/>
          <w:sz w:val="28"/>
        </w:rPr>
        <w:t xml:space="preserve">投标报价不得</w:t>
      </w:r>
      <w:r>
        <w:rPr>
          <w:rFonts w:hint="eastAsia" w:ascii="仿宋" w:hAnsi="仿宋" w:eastAsia="仿宋" w:cs="仿宋"/>
          <w:color w:val="000000"/>
          <w:sz w:val="28"/>
          <w:lang w:val="en-US" w:eastAsia="zh-CN"/>
        </w:rPr>
        <w:t xml:space="preserve">高</w:t>
      </w:r>
      <w:r>
        <w:rPr>
          <w:rFonts w:ascii="仿宋" w:hAnsi="仿宋" w:eastAsia="仿宋" w:cs="仿宋"/>
          <w:color w:val="000000"/>
          <w:sz w:val="28"/>
        </w:rPr>
        <w:t xml:space="preserve">于采购最高限价）</w:t>
      </w:r>
      <w:r/>
    </w:p>
    <w:p>
      <w:pPr>
        <w:ind w:left="0" w:right="0" w:firstLine="560"/>
        <w:jc w:val="both"/>
        <w:spacing w:before="0" w:after="0" w:line="499" w:lineRule="atLeast"/>
        <w:rPr>
          <w:rFonts w:hint="eastAsia" w:eastAsia="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6.采购需求：</w:t>
      </w:r>
      <w:r>
        <w:rPr>
          <w:rFonts w:hint="eastAsia" w:ascii="仿宋_GB2312" w:hAnsi="宋体" w:eastAsia="仿宋_GB2312"/>
          <w:color w:val="auto"/>
          <w:sz w:val="28"/>
          <w:szCs w:val="28"/>
          <w:highlight w:val="yellow"/>
        </w:rPr>
        <w:t xml:space="preserve">为全面完成</w:t>
      </w:r>
      <w:r>
        <w:rPr>
          <w:rFonts w:hint="eastAsia" w:ascii="仿宋" w:hAnsi="仿宋" w:eastAsia="仿宋" w:cs="仿宋"/>
          <w:color w:val="000000"/>
          <w:sz w:val="28"/>
          <w:highlight w:val="yellow"/>
          <w:lang w:eastAsia="zh-CN"/>
        </w:rPr>
        <w:t xml:space="preserve">202</w:t>
      </w:r>
      <w:r>
        <w:rPr>
          <w:rFonts w:hint="eastAsia" w:ascii="仿宋" w:hAnsi="仿宋" w:eastAsia="仿宋" w:cs="仿宋"/>
          <w:color w:val="000000"/>
          <w:sz w:val="28"/>
          <w:highlight w:val="yellow"/>
          <w:lang w:val="en-US" w:eastAsia="zh-CN"/>
        </w:rPr>
        <w:t xml:space="preserve">6</w:t>
      </w:r>
      <w:r>
        <w:rPr>
          <w:rFonts w:hint="eastAsia" w:ascii="仿宋_GB2312" w:hAnsi="宋体" w:eastAsia="仿宋_GB2312"/>
          <w:color w:val="auto"/>
          <w:sz w:val="28"/>
          <w:szCs w:val="28"/>
          <w:highlight w:val="yellow"/>
        </w:rPr>
        <w:t xml:space="preserve">年</w:t>
      </w:r>
      <w:r>
        <w:rPr>
          <w:rFonts w:hint="eastAsia" w:ascii="仿宋_GB2312" w:hAnsi="宋体" w:eastAsia="仿宋_GB2312"/>
          <w:color w:val="auto"/>
          <w:sz w:val="28"/>
          <w:szCs w:val="28"/>
          <w:highlight w:val="yellow"/>
          <w:lang w:eastAsia="zh-CN"/>
        </w:rPr>
        <w:t xml:space="preserve">市容秩序及违法建设整治</w:t>
      </w:r>
      <w:r>
        <w:rPr>
          <w:rFonts w:hint="eastAsia" w:ascii="仿宋_GB2312" w:hAnsi="宋体" w:eastAsia="仿宋_GB2312"/>
          <w:color w:val="auto"/>
          <w:sz w:val="28"/>
          <w:szCs w:val="28"/>
          <w:highlight w:val="yellow"/>
        </w:rPr>
        <w:t xml:space="preserve">工作目标任务</w:t>
      </w:r>
      <w:r>
        <w:rPr>
          <w:rFonts w:ascii="仿宋" w:hAnsi="仿宋" w:eastAsia="仿宋" w:cs="仿宋"/>
          <w:color w:val="000000"/>
          <w:sz w:val="28"/>
        </w:rPr>
        <w:t xml:space="preserve">,需临时聘请一定数量的保安人员</w:t>
      </w:r>
      <w:r>
        <w:rPr>
          <w:rFonts w:hint="eastAsia" w:ascii="仿宋" w:hAnsi="仿宋" w:eastAsia="仿宋" w:cs="仿宋"/>
          <w:color w:val="000000"/>
          <w:sz w:val="28"/>
          <w:lang w:eastAsia="zh-CN"/>
        </w:rPr>
        <w:t xml:space="preserve">。</w:t>
      </w:r>
      <w:r/>
    </w:p>
    <w:p>
      <w:pPr>
        <w:ind w:left="0" w:right="0" w:firstLine="560"/>
        <w:jc w:val="both"/>
        <w:spacing w:before="0" w:after="0" w:line="499" w:lineRule="atLeast"/>
        <w:rPr>
          <w:rFonts w:hint="eastAsia" w:ascii="仿宋" w:hAnsi="仿宋" w:eastAsia="仿宋" w:cs="仿宋"/>
          <w:color w:val="000000"/>
          <w:sz w:val="28"/>
          <w:highlight w:val="yellow"/>
          <w:lang w:val="en-US"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7.合同履行期限：</w:t>
      </w:r>
      <w:r>
        <w:rPr>
          <w:rFonts w:hint="eastAsia" w:ascii="仿宋" w:hAnsi="仿宋" w:eastAsia="仿宋" w:cs="仿宋"/>
          <w:color w:val="000000"/>
          <w:sz w:val="28"/>
          <w:lang w:val="en-US" w:eastAsia="zh-CN"/>
        </w:rPr>
        <w:t xml:space="preserve">自合同签订之日起</w:t>
      </w:r>
      <w:r>
        <w:rPr>
          <w:rFonts w:hint="eastAsia" w:ascii="仿宋" w:hAnsi="仿宋" w:eastAsia="仿宋" w:cs="仿宋"/>
          <w:color w:val="000000"/>
          <w:sz w:val="28"/>
          <w:highlight w:val="yellow"/>
          <w:lang w:eastAsia="zh-CN"/>
        </w:rPr>
        <w:t xml:space="preserve">一年。</w:t>
      </w:r>
      <w:r/>
    </w:p>
    <w:p>
      <w:pPr>
        <w:ind w:left="0" w:right="0" w:firstLine="560"/>
        <w:jc w:val="both"/>
        <w:spacing w:before="0" w:after="0" w:line="499" w:lineRule="atLeast"/>
        <w:rPr>
          <w:highlight w:val="yellow"/>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8.付款方式：</w:t>
      </w:r>
      <w:r>
        <w:rPr>
          <w:rFonts w:hint="eastAsia" w:ascii="仿宋" w:hAnsi="仿宋" w:eastAsia="仿宋" w:cs="仿宋"/>
          <w:color w:val="ff0000"/>
          <w:sz w:val="28"/>
          <w:lang w:val="en-US" w:eastAsia="zh-CN"/>
        </w:rPr>
        <w:t xml:space="preserve">合同签订后支付合同价的10%为预付款，2026年12月31日前按双方确认的实际出勤人数、班次，结算当年服务费（含预付款）；合同期满后5个工作日内完成全周期数据核对，扣除已结算费用后，剩余尾款10个工作日内一次性付清。</w:t>
      </w:r>
      <w:r/>
    </w:p>
    <w:p>
      <w:pPr>
        <w:ind w:left="0" w:right="0" w:firstLine="560"/>
        <w:jc w:val="both"/>
        <w:spacing w:before="0" w:after="0" w:line="499" w:lineRule="atLeast"/>
        <w:rPr>
          <w:rFonts w:hint="eastAsia" w:ascii="仿宋" w:hAnsi="仿宋" w:eastAsia="仿宋" w:cs="仿宋"/>
          <w:color w:val="ff0000"/>
          <w:sz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ff0000"/>
          <w:sz w:val="28"/>
          <w:lang w:val="en-US" w:eastAsia="zh-CN"/>
        </w:rPr>
        <w:t xml:space="preserve">结算时，以合同价下浮比例为统一标准，对各子项合同单价进行同比例下浮，作为各子项最终结算价款。</w:t>
      </w:r>
      <w:r/>
    </w:p>
    <w:p>
      <w:pPr>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结算金额=当期实际核算应付款项×（1-</w:t>
      </w:r>
      <w:r>
        <w:rPr>
          <w:rFonts w:hint="eastAsia" w:ascii="仿宋" w:hAnsi="仿宋" w:eastAsia="仿宋" w:cs="仿宋"/>
          <w:color w:val="000000"/>
          <w:sz w:val="28"/>
          <w:lang w:val="en-US" w:eastAsia="zh-CN"/>
        </w:rPr>
        <w:t xml:space="preserve">下浮率</w:t>
      </w:r>
      <w:r>
        <w:rPr>
          <w:rFonts w:ascii="仿宋" w:hAnsi="仿宋" w:eastAsia="仿宋" w:cs="仿宋"/>
          <w:color w:val="000000"/>
          <w:sz w:val="28"/>
        </w:rPr>
        <w:t xml:space="preserve">）（</w:t>
      </w:r>
      <w:r>
        <w:rPr>
          <w:rFonts w:hint="eastAsia" w:ascii="仿宋" w:hAnsi="仿宋" w:eastAsia="仿宋" w:cs="仿宋"/>
          <w:color w:val="000000"/>
          <w:sz w:val="28"/>
          <w:lang w:val="en-US" w:eastAsia="zh-CN"/>
        </w:rPr>
        <w:t xml:space="preserve">下浮率=（最高限价-合同价）/最高限价；</w:t>
      </w:r>
      <w:r>
        <w:rPr>
          <w:rFonts w:ascii="仿宋" w:hAnsi="仿宋" w:eastAsia="仿宋" w:cs="仿宋"/>
          <w:color w:val="000000"/>
          <w:sz w:val="28"/>
        </w:rPr>
        <w:t xml:space="preserve">结算时供应商需提供每次参加活动人员花名册，经采购人核实无误签字后提供发票结算。注：若实际服务结算金额超过</w:t>
      </w:r>
      <w:r>
        <w:rPr>
          <w:rFonts w:hint="eastAsia" w:ascii="仿宋" w:hAnsi="仿宋" w:eastAsia="仿宋" w:cs="仿宋"/>
          <w:color w:val="ff0000"/>
          <w:sz w:val="28"/>
          <w:lang w:val="en-US" w:eastAsia="zh-CN"/>
        </w:rPr>
        <w:t xml:space="preserve">合同价</w:t>
      </w:r>
      <w:r>
        <w:rPr>
          <w:rFonts w:ascii="仿宋" w:hAnsi="仿宋" w:eastAsia="仿宋" w:cs="仿宋"/>
          <w:color w:val="000000"/>
          <w:sz w:val="28"/>
        </w:rPr>
        <w:t xml:space="preserve">，超过的部分不予结算）</w:t>
      </w:r>
      <w:r/>
    </w:p>
    <w:p>
      <w:pPr>
        <w:ind w:left="0" w:right="0" w:firstLine="560"/>
        <w:jc w:val="both"/>
        <w:spacing w:before="0" w:after="0" w:line="499" w:lineRule="atLeast"/>
        <w:rPr>
          <w:rFonts w:hint="eastAsia" w:eastAsia="仿宋"/>
          <w:lang w:val="en-US"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9.本项目（</w:t>
      </w:r>
      <w:r>
        <w:rPr>
          <w:rFonts w:ascii="仿宋" w:hAnsi="仿宋" w:eastAsia="仿宋" w:cs="仿宋"/>
          <w:i/>
          <w:color w:val="000000"/>
          <w:sz w:val="28"/>
        </w:rPr>
        <w:t xml:space="preserve">是/否</w:t>
      </w:r>
      <w:r>
        <w:rPr>
          <w:rFonts w:ascii="仿宋" w:hAnsi="仿宋" w:eastAsia="仿宋" w:cs="仿宋"/>
          <w:color w:val="000000"/>
          <w:sz w:val="28"/>
        </w:rPr>
        <w:t xml:space="preserve">）接受联合体：</w:t>
      </w:r>
      <w:r>
        <w:rPr>
          <w:rFonts w:hint="eastAsia" w:ascii="仿宋" w:hAnsi="仿宋" w:eastAsia="仿宋" w:cs="仿宋"/>
          <w:color w:val="000000"/>
          <w:sz w:val="28"/>
          <w:lang w:val="en-US" w:eastAsia="zh-CN"/>
        </w:rPr>
        <w:t xml:space="preserve">否</w:t>
      </w:r>
      <w:bookmarkStart w:id="0" w:name="_GoBack"/>
      <w:r/>
      <w:bookmarkEnd w:id="0"/>
      <w:r/>
      <w:r/>
    </w:p>
    <w:p>
      <w:pPr>
        <w:pStyle w:val="639"/>
        <w:ind w:left="0" w:right="0" w:firstLine="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二、申请人的资格要求：</w:t>
      </w:r>
      <w:r/>
    </w:p>
    <w:p>
      <w:pPr>
        <w:ind w:left="0" w:right="0" w:firstLine="560"/>
        <w:jc w:val="both"/>
        <w:spacing w:before="0" w:after="0" w:line="499" w:lineRule="atLeast"/>
        <w:rPr>
          <w:rFonts w:hint="eastAsia" w:ascii="仿宋" w:hAnsi="仿宋" w:eastAsia="仿宋" w:cs="仿宋"/>
          <w:color w:val="000000"/>
          <w:sz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1.满足《中华人民共和国政府采购法》第二十二条规定</w:t>
      </w:r>
      <w:r>
        <w:rPr>
          <w:rFonts w:hint="eastAsia" w:ascii="仿宋" w:hAnsi="仿宋" w:eastAsia="仿宋" w:cs="仿宋"/>
          <w:color w:val="000000"/>
          <w:sz w:val="28"/>
          <w:lang w:eastAsia="zh-CN"/>
        </w:rPr>
        <w:t xml:space="preserve">；</w:t>
      </w:r>
      <w:r/>
    </w:p>
    <w:p>
      <w:pPr>
        <w:ind w:left="0" w:right="0" w:firstLine="560"/>
        <w:jc w:val="both"/>
        <w:spacing w:before="0" w:after="0" w:line="499" w:lineRule="atLeast"/>
        <w:rPr>
          <w:rFonts w:hint="eastAsia" w:ascii="仿宋" w:hAnsi="仿宋" w:eastAsia="仿宋" w:cs="仿宋"/>
          <w:color w:val="000000"/>
          <w:sz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lang w:eastAsia="zh-CN"/>
        </w:rPr>
        <w:t xml:space="preserve">基本资格条件的承诺（根据供应商提供的承诺函，内容完整且</w:t>
      </w:r>
      <w:r>
        <w:rPr>
          <w:rFonts w:hint="eastAsia" w:ascii="仿宋" w:hAnsi="仿宋" w:eastAsia="仿宋" w:cs="仿宋"/>
          <w:color w:val="000000"/>
          <w:sz w:val="28"/>
          <w:lang w:val="en-US" w:eastAsia="zh-CN"/>
        </w:rPr>
        <w:t xml:space="preserve">签章完备</w:t>
      </w:r>
      <w:r>
        <w:rPr>
          <w:rFonts w:hint="eastAsia" w:ascii="仿宋" w:hAnsi="仿宋" w:eastAsia="仿宋" w:cs="仿宋"/>
          <w:color w:val="000000"/>
          <w:sz w:val="28"/>
          <w:lang w:eastAsia="zh-CN"/>
        </w:rPr>
        <w:t xml:space="preserve">）。</w:t>
      </w:r>
      <w:r/>
    </w:p>
    <w:p>
      <w:pPr>
        <w:ind w:left="0" w:right="0" w:firstLine="560"/>
        <w:jc w:val="both"/>
        <w:spacing w:before="0" w:after="0" w:line="499" w:lineRule="atLeast"/>
        <w:rPr>
          <w:color w:val="ff0000"/>
          <w:highlight w:val="yellow"/>
        </w:rPr>
        <w:pBdr>
          <w:top w:val="none" w:color="000000" w:sz="0" w:space="0"/>
          <w:left w:val="none" w:color="000000" w:sz="0" w:space="0"/>
          <w:bottom w:val="none" w:color="000000" w:sz="0" w:space="0"/>
          <w:right w:val="none" w:color="000000" w:sz="0" w:space="0"/>
        </w:pBdr>
      </w:pPr>
      <w:r>
        <w:rPr>
          <w:rFonts w:ascii="仿宋" w:hAnsi="仿宋" w:eastAsia="仿宋" w:cs="仿宋"/>
          <w:color w:val="ff0000"/>
          <w:sz w:val="28"/>
        </w:rPr>
        <w:t xml:space="preserve">2.落实政府采购政策需满足的资格要求：</w:t>
      </w:r>
      <w:r>
        <w:rPr>
          <w:rFonts w:ascii="仿宋" w:hAnsi="仿宋" w:eastAsia="仿宋" w:cs="仿宋"/>
          <w:color w:val="ff0000"/>
          <w:sz w:val="28"/>
          <w:highlight w:val="yellow"/>
        </w:rPr>
        <w:t xml:space="preserve">本项目为</w:t>
      </w:r>
      <w:r>
        <w:rPr>
          <w:rFonts w:hint="eastAsia" w:ascii="仿宋" w:hAnsi="仿宋" w:eastAsia="仿宋" w:cs="仿宋"/>
          <w:color w:val="ff0000"/>
          <w:sz w:val="28"/>
          <w:highlight w:val="yellow"/>
          <w:lang w:val="en-US" w:eastAsia="zh-CN"/>
        </w:rPr>
        <w:t xml:space="preserve">非</w:t>
      </w:r>
      <w:r>
        <w:rPr>
          <w:rFonts w:ascii="仿宋" w:hAnsi="仿宋" w:eastAsia="仿宋" w:cs="仿宋"/>
          <w:color w:val="ff0000"/>
          <w:sz w:val="28"/>
          <w:highlight w:val="yellow"/>
        </w:rPr>
        <w:t xml:space="preserve">专门面向中小企业的项目。</w:t>
      </w:r>
      <w:r/>
    </w:p>
    <w:p>
      <w:pPr>
        <w:ind w:left="0" w:right="0" w:firstLine="560"/>
        <w:jc w:val="both"/>
        <w:spacing w:before="0" w:after="0" w:line="499" w:lineRule="atLeast"/>
        <w:rPr>
          <w:rFonts w:ascii="仿宋" w:hAnsi="仿宋" w:eastAsia="仿宋" w:cs="仿宋"/>
          <w:color w:val="ff0000"/>
          <w:sz w:val="28"/>
        </w:rPr>
        <w:pBdr>
          <w:top w:val="none" w:color="000000" w:sz="0" w:space="0"/>
          <w:left w:val="none" w:color="000000" w:sz="0" w:space="0"/>
          <w:bottom w:val="none" w:color="000000" w:sz="0" w:space="0"/>
          <w:right w:val="none" w:color="000000" w:sz="0" w:space="0"/>
        </w:pBdr>
      </w:pPr>
      <w:r>
        <w:rPr>
          <w:rFonts w:ascii="仿宋" w:hAnsi="仿宋" w:eastAsia="仿宋" w:cs="仿宋"/>
          <w:color w:val="ff0000"/>
          <w:sz w:val="28"/>
        </w:rPr>
        <w:t xml:space="preserve">3.本项目的特定资格要求：</w:t>
      </w:r>
      <w:r>
        <w:rPr>
          <w:rFonts w:hint="eastAsia" w:ascii="仿宋" w:hAnsi="仿宋" w:eastAsia="仿宋" w:cs="仿宋"/>
          <w:color w:val="ff0000"/>
          <w:sz w:val="28"/>
          <w:lang w:val="en-US" w:eastAsia="zh-CN"/>
        </w:rPr>
        <w:t xml:space="preserve">供应商需具备公安机关核发的有效期内的《保安服务许可证》</w:t>
      </w:r>
      <w:r>
        <w:rPr>
          <w:rFonts w:ascii="仿宋" w:hAnsi="仿宋" w:eastAsia="仿宋" w:cs="仿宋"/>
          <w:color w:val="ff0000"/>
          <w:sz w:val="28"/>
        </w:rPr>
        <w:t xml:space="preserve">。</w:t>
      </w:r>
      <w:r/>
    </w:p>
    <w:p>
      <w:pPr>
        <w:pStyle w:val="639"/>
        <w:ind w:left="0" w:right="0" w:firstLine="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三、获取谈判文件</w:t>
      </w:r>
      <w:r/>
    </w:p>
    <w:p>
      <w:pPr>
        <w:ind w:left="0" w:right="0" w:firstLine="54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时间：</w:t>
      </w:r>
      <w:r>
        <w:rPr>
          <w:rFonts w:hint="eastAsia" w:ascii="仿宋" w:hAnsi="仿宋" w:eastAsia="仿宋" w:cs="仿宋"/>
          <w:color w:val="ff0000"/>
          <w:sz w:val="28"/>
          <w:lang w:eastAsia="zh-CN"/>
        </w:rPr>
        <w:t xml:space="preserve">2026</w:t>
      </w:r>
      <w:r>
        <w:rPr>
          <w:rFonts w:ascii="仿宋" w:hAnsi="仿宋" w:eastAsia="仿宋" w:cs="仿宋"/>
          <w:color w:val="ff0000"/>
          <w:sz w:val="28"/>
        </w:rPr>
        <w:t xml:space="preserve">年</w:t>
      </w:r>
      <w:r>
        <w:rPr>
          <w:rFonts w:hint="eastAsia" w:ascii="仿宋" w:hAnsi="仿宋" w:eastAsia="仿宋" w:cs="仿宋"/>
          <w:color w:val="ff0000"/>
          <w:sz w:val="28"/>
          <w:lang w:val="en-US" w:eastAsia="zh-CN"/>
        </w:rPr>
        <w:t xml:space="preserve">5</w:t>
      </w:r>
      <w:r>
        <w:rPr>
          <w:rFonts w:ascii="仿宋" w:hAnsi="仿宋" w:eastAsia="仿宋" w:cs="仿宋"/>
          <w:color w:val="ff0000"/>
          <w:sz w:val="28"/>
        </w:rPr>
        <w:t xml:space="preserve">月</w:t>
      </w:r>
      <w:r>
        <w:rPr>
          <w:rFonts w:hint="eastAsia" w:ascii="仿宋" w:hAnsi="仿宋" w:eastAsia="仿宋" w:cs="仿宋"/>
          <w:color w:val="ff0000"/>
          <w:sz w:val="28"/>
          <w:lang w:val="en-US" w:eastAsia="zh-CN"/>
        </w:rPr>
        <w:t xml:space="preserve">26</w:t>
      </w:r>
      <w:r>
        <w:rPr>
          <w:rFonts w:ascii="仿宋" w:hAnsi="仿宋" w:eastAsia="仿宋" w:cs="仿宋"/>
          <w:color w:val="ff0000"/>
          <w:sz w:val="28"/>
        </w:rPr>
        <w:t xml:space="preserve">日至</w:t>
      </w:r>
      <w:r>
        <w:rPr>
          <w:rFonts w:hint="eastAsia" w:ascii="仿宋" w:hAnsi="仿宋" w:eastAsia="仿宋" w:cs="仿宋"/>
          <w:color w:val="ff0000"/>
          <w:sz w:val="28"/>
          <w:lang w:eastAsia="zh-CN"/>
        </w:rPr>
        <w:t xml:space="preserve">2026</w:t>
      </w:r>
      <w:r>
        <w:rPr>
          <w:rFonts w:ascii="仿宋" w:hAnsi="仿宋" w:eastAsia="仿宋" w:cs="仿宋"/>
          <w:color w:val="ff0000"/>
          <w:sz w:val="28"/>
        </w:rPr>
        <w:t xml:space="preserve">年</w:t>
      </w:r>
      <w:r>
        <w:rPr>
          <w:rFonts w:hint="eastAsia" w:ascii="仿宋" w:hAnsi="仿宋" w:eastAsia="仿宋" w:cs="仿宋"/>
          <w:color w:val="ff0000"/>
          <w:sz w:val="28"/>
          <w:lang w:val="en-US" w:eastAsia="zh-CN"/>
        </w:rPr>
        <w:t xml:space="preserve">5</w:t>
      </w:r>
      <w:r>
        <w:rPr>
          <w:rFonts w:ascii="仿宋" w:hAnsi="仿宋" w:eastAsia="仿宋" w:cs="仿宋"/>
          <w:color w:val="ff0000"/>
          <w:sz w:val="28"/>
        </w:rPr>
        <w:t xml:space="preserve">月</w:t>
      </w:r>
      <w:r>
        <w:rPr>
          <w:rFonts w:hint="eastAsia" w:ascii="仿宋" w:hAnsi="仿宋" w:eastAsia="仿宋" w:cs="仿宋"/>
          <w:color w:val="ff0000"/>
          <w:sz w:val="28"/>
          <w:lang w:val="en-US" w:eastAsia="zh-CN"/>
        </w:rPr>
        <w:t xml:space="preserve">28</w:t>
      </w:r>
      <w:r>
        <w:rPr>
          <w:rFonts w:ascii="仿宋" w:hAnsi="仿宋" w:eastAsia="仿宋" w:cs="仿宋"/>
          <w:color w:val="ff0000"/>
          <w:sz w:val="28"/>
        </w:rPr>
        <w:t xml:space="preserve">日，每天上午8:30至1</w:t>
      </w:r>
      <w:r>
        <w:rPr>
          <w:rFonts w:hint="eastAsia" w:ascii="仿宋" w:hAnsi="仿宋" w:eastAsia="仿宋" w:cs="仿宋"/>
          <w:color w:val="ff0000"/>
          <w:sz w:val="28"/>
          <w:lang w:val="en-US" w:eastAsia="zh-CN"/>
        </w:rPr>
        <w:t xml:space="preserve">1</w:t>
      </w:r>
      <w:r>
        <w:rPr>
          <w:rFonts w:ascii="仿宋" w:hAnsi="仿宋" w:eastAsia="仿宋" w:cs="仿宋"/>
          <w:color w:val="ff0000"/>
          <w:sz w:val="28"/>
        </w:rPr>
        <w:t xml:space="preserve">:</w:t>
      </w:r>
      <w:r>
        <w:rPr>
          <w:rFonts w:hint="eastAsia" w:ascii="仿宋" w:hAnsi="仿宋" w:eastAsia="仿宋" w:cs="仿宋"/>
          <w:color w:val="ff0000"/>
          <w:sz w:val="28"/>
          <w:lang w:val="en-US" w:eastAsia="zh-CN"/>
        </w:rPr>
        <w:t xml:space="preserve">3</w:t>
      </w:r>
      <w:r>
        <w:rPr>
          <w:rFonts w:ascii="仿宋" w:hAnsi="仿宋" w:eastAsia="仿宋" w:cs="仿宋"/>
          <w:color w:val="ff0000"/>
          <w:sz w:val="28"/>
        </w:rPr>
        <w:t xml:space="preserve">0，下午14:30至1</w:t>
      </w:r>
      <w:r>
        <w:rPr>
          <w:rFonts w:hint="eastAsia" w:ascii="仿宋" w:hAnsi="仿宋" w:eastAsia="仿宋" w:cs="仿宋"/>
          <w:color w:val="ff0000"/>
          <w:sz w:val="28"/>
          <w:lang w:val="en-US" w:eastAsia="zh-CN"/>
        </w:rPr>
        <w:t xml:space="preserve">7</w:t>
      </w:r>
      <w:r>
        <w:rPr>
          <w:rFonts w:ascii="仿宋" w:hAnsi="仿宋" w:eastAsia="仿宋" w:cs="仿宋"/>
          <w:color w:val="ff0000"/>
          <w:sz w:val="28"/>
        </w:rPr>
        <w:t xml:space="preserve">:</w:t>
      </w:r>
      <w:r>
        <w:rPr>
          <w:rFonts w:hint="eastAsia" w:ascii="仿宋" w:hAnsi="仿宋" w:eastAsia="仿宋" w:cs="仿宋"/>
          <w:color w:val="ff0000"/>
          <w:sz w:val="28"/>
          <w:lang w:val="en-US" w:eastAsia="zh-CN"/>
        </w:rPr>
        <w:t xml:space="preserve">3</w:t>
      </w:r>
      <w:r>
        <w:rPr>
          <w:rFonts w:ascii="仿宋" w:hAnsi="仿宋" w:eastAsia="仿宋" w:cs="仿宋"/>
          <w:color w:val="ff0000"/>
          <w:sz w:val="28"/>
        </w:rPr>
        <w:t xml:space="preserve">0（北京时间，法定节假日除外 ）</w:t>
      </w:r>
      <w:r/>
    </w:p>
    <w:p>
      <w:pPr>
        <w:ind w:left="0" w:right="0" w:firstLine="54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地点：“苏采云”政府采购一体化平台。</w:t>
      </w:r>
      <w:r/>
    </w:p>
    <w:p>
      <w:pPr>
        <w:ind w:left="0" w:right="0" w:firstLine="54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方式：线上获取</w:t>
      </w:r>
      <w:r/>
    </w:p>
    <w:p>
      <w:pPr>
        <w:pStyle w:val="639"/>
        <w:ind w:left="0" w:right="0" w:firstLine="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四、响应文件提交</w:t>
      </w:r>
      <w:r/>
    </w:p>
    <w:p>
      <w:pPr>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截止时间：</w:t>
      </w:r>
      <w:r>
        <w:rPr>
          <w:rFonts w:hint="eastAsia" w:ascii="仿宋" w:hAnsi="仿宋" w:eastAsia="仿宋" w:cs="仿宋"/>
          <w:color w:val="ff0000"/>
          <w:sz w:val="28"/>
          <w:lang w:eastAsia="zh-CN"/>
        </w:rPr>
        <w:t xml:space="preserve">2026</w:t>
      </w:r>
      <w:r>
        <w:rPr>
          <w:rFonts w:ascii="仿宋" w:hAnsi="仿宋" w:eastAsia="仿宋" w:cs="仿宋"/>
          <w:color w:val="ff0000"/>
          <w:sz w:val="28"/>
        </w:rPr>
        <w:t xml:space="preserve">年</w:t>
      </w:r>
      <w:r>
        <w:rPr>
          <w:rFonts w:hint="eastAsia" w:ascii="仿宋" w:hAnsi="仿宋" w:eastAsia="仿宋" w:cs="仿宋"/>
          <w:color w:val="ff0000"/>
          <w:sz w:val="28"/>
          <w:lang w:val="en-US" w:eastAsia="zh-CN"/>
        </w:rPr>
        <w:t xml:space="preserve">6</w:t>
      </w:r>
      <w:r>
        <w:rPr>
          <w:rFonts w:ascii="仿宋" w:hAnsi="仿宋" w:eastAsia="仿宋" w:cs="仿宋"/>
          <w:color w:val="ff0000"/>
          <w:sz w:val="28"/>
        </w:rPr>
        <w:t xml:space="preserve">月</w:t>
      </w:r>
      <w:r>
        <w:rPr>
          <w:rFonts w:hint="eastAsia" w:ascii="仿宋" w:hAnsi="仿宋" w:eastAsia="仿宋" w:cs="仿宋"/>
          <w:color w:val="ff0000"/>
          <w:sz w:val="28"/>
          <w:lang w:val="en-US" w:eastAsia="zh-CN"/>
        </w:rPr>
        <w:t xml:space="preserve">2</w:t>
      </w:r>
      <w:r>
        <w:rPr>
          <w:rFonts w:ascii="仿宋" w:hAnsi="仿宋" w:eastAsia="仿宋" w:cs="仿宋"/>
          <w:color w:val="ff0000"/>
          <w:sz w:val="28"/>
        </w:rPr>
        <w:t xml:space="preserve">日</w:t>
      </w:r>
      <w:r>
        <w:rPr>
          <w:rFonts w:hint="eastAsia" w:ascii="仿宋" w:hAnsi="仿宋" w:eastAsia="仿宋" w:cs="仿宋"/>
          <w:color w:val="ff0000"/>
          <w:sz w:val="28"/>
          <w:lang w:val="en-US" w:eastAsia="zh-CN"/>
        </w:rPr>
        <w:t xml:space="preserve">9</w:t>
      </w:r>
      <w:r>
        <w:rPr>
          <w:rFonts w:ascii="仿宋" w:hAnsi="仿宋" w:eastAsia="仿宋" w:cs="仿宋"/>
          <w:color w:val="ff0000"/>
          <w:sz w:val="28"/>
        </w:rPr>
        <w:t xml:space="preserve">点00分（北京时间）</w:t>
      </w:r>
      <w:r/>
    </w:p>
    <w:p>
      <w:pPr>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地点：“苏采云”政府采购一体化平台。</w:t>
      </w:r>
      <w:r/>
    </w:p>
    <w:p>
      <w:pPr>
        <w:pStyle w:val="639"/>
        <w:ind w:left="0" w:right="0" w:firstLine="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五、开启</w:t>
      </w:r>
      <w:r/>
    </w:p>
    <w:p>
      <w:pPr>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时间：</w:t>
      </w:r>
      <w:r>
        <w:rPr>
          <w:rFonts w:hint="eastAsia" w:ascii="仿宋" w:hAnsi="仿宋" w:eastAsia="仿宋" w:cs="仿宋"/>
          <w:color w:val="ff0000"/>
          <w:sz w:val="28"/>
          <w:lang w:eastAsia="zh-CN"/>
        </w:rPr>
        <w:t xml:space="preserve">2026</w:t>
      </w:r>
      <w:r>
        <w:rPr>
          <w:rFonts w:ascii="仿宋" w:hAnsi="仿宋" w:eastAsia="仿宋" w:cs="仿宋"/>
          <w:color w:val="ff0000"/>
          <w:sz w:val="28"/>
        </w:rPr>
        <w:t xml:space="preserve">年</w:t>
      </w:r>
      <w:r>
        <w:rPr>
          <w:rFonts w:hint="eastAsia" w:ascii="仿宋" w:hAnsi="仿宋" w:eastAsia="仿宋" w:cs="仿宋"/>
          <w:color w:val="ff0000"/>
          <w:sz w:val="28"/>
          <w:lang w:val="en-US" w:eastAsia="zh-CN"/>
        </w:rPr>
        <w:t xml:space="preserve">6</w:t>
      </w:r>
      <w:r>
        <w:rPr>
          <w:rFonts w:ascii="仿宋" w:hAnsi="仿宋" w:eastAsia="仿宋" w:cs="仿宋"/>
          <w:color w:val="ff0000"/>
          <w:sz w:val="28"/>
        </w:rPr>
        <w:t xml:space="preserve">月</w:t>
      </w:r>
      <w:r>
        <w:rPr>
          <w:rFonts w:hint="eastAsia" w:ascii="仿宋" w:hAnsi="仿宋" w:eastAsia="仿宋" w:cs="仿宋"/>
          <w:color w:val="ff0000"/>
          <w:sz w:val="28"/>
          <w:lang w:val="en-US" w:eastAsia="zh-CN"/>
        </w:rPr>
        <w:t xml:space="preserve">2</w:t>
      </w:r>
      <w:r>
        <w:rPr>
          <w:rFonts w:ascii="仿宋" w:hAnsi="仿宋" w:eastAsia="仿宋" w:cs="仿宋"/>
          <w:color w:val="ff0000"/>
          <w:sz w:val="28"/>
        </w:rPr>
        <w:t xml:space="preserve">日</w:t>
      </w:r>
      <w:r>
        <w:rPr>
          <w:rFonts w:hint="eastAsia" w:ascii="仿宋" w:hAnsi="仿宋" w:eastAsia="仿宋" w:cs="仿宋"/>
          <w:color w:val="ff0000"/>
          <w:sz w:val="28"/>
          <w:lang w:val="en-US" w:eastAsia="zh-CN"/>
        </w:rPr>
        <w:t xml:space="preserve">9</w:t>
      </w:r>
      <w:r>
        <w:rPr>
          <w:rFonts w:ascii="仿宋" w:hAnsi="仿宋" w:eastAsia="仿宋" w:cs="仿宋"/>
          <w:color w:val="ff0000"/>
          <w:sz w:val="28"/>
        </w:rPr>
        <w:t xml:space="preserve">点00分（北京时间）</w:t>
      </w:r>
      <w:r/>
    </w:p>
    <w:p>
      <w:pPr>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地点：“苏采云”政府采购一体化平台。</w:t>
      </w:r>
      <w:r/>
    </w:p>
    <w:p>
      <w:pPr>
        <w:pStyle w:val="639"/>
        <w:ind w:left="0" w:right="0" w:firstLine="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六、公告期限</w:t>
      </w:r>
      <w:r/>
    </w:p>
    <w:p>
      <w:pPr>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自本公告发布之日起3个工作日。</w:t>
      </w:r>
      <w:r/>
    </w:p>
    <w:p>
      <w:pPr>
        <w:pStyle w:val="639"/>
        <w:numPr>
          <w:ilvl w:val="0"/>
          <w:numId w:val="1"/>
        </w:numPr>
        <w:ind w:left="0" w:right="0" w:firstLine="0"/>
        <w:jc w:val="both"/>
        <w:spacing w:before="0" w:after="0" w:line="499" w:lineRule="atLeast"/>
        <w:rPr>
          <w:rFonts w:ascii="仿宋" w:hAnsi="仿宋" w:eastAsia="仿宋" w:cs="仿宋"/>
          <w:b/>
          <w:color w:val="000000"/>
          <w:sz w:val="28"/>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其他补充事宜：</w:t>
      </w:r>
      <w:r/>
    </w:p>
    <w:p>
      <w:pPr>
        <w:numPr>
          <w:numId w:val="0"/>
        </w:numPr>
        <w:ind w:right="0" w:firstLine="561"/>
        <w:jc w:val="both"/>
        <w:keepLines w:val="0"/>
        <w:keepNext w:val="0"/>
        <w:pageBreakBefore w:val="0"/>
        <w:spacing w:before="0" w:after="0" w:line="499" w:lineRule="atLeast"/>
        <w:widowControl/>
        <w:pBdr>
          <w:top w:val="none" w:color="000000" w:sz="0" w:space="0"/>
          <w:left w:val="none" w:color="000000" w:sz="0" w:space="0"/>
          <w:bottom w:val="none" w:color="000000" w:sz="0" w:space="0"/>
          <w:right w:val="none" w:color="000000" w:sz="0" w:space="0"/>
        </w:pBdr>
        <w:outlineLvl w:val="9"/>
      </w:pPr>
      <w:r>
        <w:rPr>
          <w:rFonts w:ascii="仿宋" w:hAnsi="仿宋" w:eastAsia="仿宋" w:cs="仿宋"/>
          <w:b/>
          <w:color w:val="000000"/>
          <w:sz w:val="28"/>
        </w:rPr>
        <w:t xml:space="preserve">采购信息发布媒介：江苏政府采购网（www.ccgp-jiangsu.gov.cn）。</w:t>
      </w:r>
      <w:r/>
    </w:p>
    <w:p>
      <w:pPr>
        <w:ind w:left="0" w:right="0" w:firstLine="562"/>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1）潜在供应商登录“江苏省政府采购管理交易系统（苏采云）”须持经注册的CA证书。未注册、领取CA和办理电子签章的潜在供应商，请至泰州市高港区泰州大道188号(中国医药城会展交易中心W3馆西南角)公共资源交易大厅政务CA窗口办理，电话：0523-81568158。</w:t>
      </w:r>
      <w:r/>
    </w:p>
    <w:p>
      <w:pPr>
        <w:ind w:left="0" w:right="0" w:firstLine="562"/>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2）本项目采用电子化投标，供应商应根据《江苏省政府采购管理交易系统（苏采云）供应商操作手册》（“泰州市政府采购网—下载中心”下载）规定，制作、上传电子投标文件（技术支持电话：0523-87633965、0523-86897512；客服QQ：709339244、QQ：1810179072）。</w:t>
      </w:r>
      <w:r/>
    </w:p>
    <w:p>
      <w:pPr>
        <w:ind w:left="0" w:right="0" w:firstLine="562"/>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（3）有关本次招标的事项若存在变动或修改，敬请及时关注“江苏政府采购网”发布的更正公告。</w:t>
      </w:r>
      <w:r/>
    </w:p>
    <w:p>
      <w:pPr>
        <w:ind w:left="0" w:right="0" w:firstLine="562"/>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如潜在供应商未按上述要求操作，将自行承担所产生的风险。</w:t>
      </w:r>
      <w:r/>
    </w:p>
    <w:p>
      <w:pPr>
        <w:ind w:left="0" w:right="0" w:firstLine="64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八、对本次招标提出询问，请按以下方式联系</w:t>
      </w:r>
      <w:r/>
    </w:p>
    <w:p>
      <w:pPr>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1.采购人信息</w:t>
      </w:r>
      <w:r/>
    </w:p>
    <w:p>
      <w:pPr>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名称：泰兴市城市管理综合执法大队</w:t>
      </w:r>
      <w:r/>
    </w:p>
    <w:p>
      <w:pPr>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地址：泰兴市襟江巷2号</w:t>
      </w:r>
      <w:r/>
    </w:p>
    <w:p>
      <w:pPr>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联系方式：13615176656</w:t>
      </w:r>
      <w:r/>
    </w:p>
    <w:p>
      <w:pPr>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2.采购代理机构（或采购人）信息</w:t>
      </w:r>
      <w:r/>
    </w:p>
    <w:p>
      <w:pPr>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名 称：江苏国兴建设项目管理有限公司</w:t>
      </w:r>
      <w:r/>
    </w:p>
    <w:p>
      <w:pPr>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地　址：泰兴市政务服务中心10楼</w:t>
      </w:r>
      <w:r/>
    </w:p>
    <w:p>
      <w:pPr>
        <w:ind w:left="0" w:right="0" w:firstLine="560"/>
        <w:jc w:val="both"/>
        <w:spacing w:before="0" w:after="0" w:line="499" w:lineRule="atLeast"/>
        <w:rPr>
          <w:rFonts w:hint="default" w:eastAsia="仿宋"/>
          <w:lang w:val="en-US"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联系方式：</w:t>
      </w:r>
      <w:r>
        <w:rPr>
          <w:rFonts w:hint="eastAsia" w:ascii="仿宋" w:hAnsi="仿宋" w:eastAsia="仿宋" w:cs="仿宋"/>
          <w:color w:val="000000"/>
          <w:sz w:val="28"/>
          <w:lang w:val="en-US" w:eastAsia="zh-CN"/>
        </w:rPr>
        <w:t xml:space="preserve">13062965752</w:t>
      </w:r>
      <w:r/>
    </w:p>
    <w:p>
      <w:pPr>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3.项目联系方式</w:t>
      </w:r>
      <w:r/>
    </w:p>
    <w:p>
      <w:pPr>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项目联系人：泰兴市城市管理综合执法大队     顾宏岩</w:t>
      </w:r>
      <w:r/>
    </w:p>
    <w:p>
      <w:pPr>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电　话：13615176656 </w:t>
      </w:r>
      <w:r/>
    </w:p>
    <w:p>
      <w:pPr>
        <w:ind w:left="0" w:right="0" w:firstLine="560"/>
        <w:jc w:val="both"/>
        <w:spacing w:before="0" w:after="0" w:line="499" w:lineRule="atLeast"/>
        <w:rPr>
          <w:rFonts w:hint="eastAsia" w:eastAsia="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项目联系人：江苏国兴建设项目管理有限公司</w:t>
      </w:r>
      <w:r>
        <w:rPr>
          <w:rFonts w:hint="eastAsia" w:ascii="仿宋" w:hAnsi="仿宋" w:eastAsia="仿宋" w:cs="仿宋"/>
          <w:color w:val="000000"/>
          <w:sz w:val="28"/>
          <w:lang w:val="en-US" w:eastAsia="zh-CN"/>
        </w:rPr>
        <w:t xml:space="preserve">  张翼</w:t>
      </w:r>
      <w:r/>
    </w:p>
    <w:p>
      <w:pPr>
        <w:ind w:left="0" w:right="0" w:firstLine="560"/>
        <w:jc w:val="both"/>
        <w:spacing w:before="0" w:after="0" w:line="499" w:lineRule="atLeast"/>
        <w:rPr>
          <w:rFonts w:hint="default" w:eastAsia="仿宋"/>
          <w:lang w:val="en-US"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电　话：</w:t>
      </w:r>
      <w:r>
        <w:rPr>
          <w:rFonts w:hint="eastAsia" w:ascii="仿宋" w:hAnsi="仿宋" w:eastAsia="仿宋" w:cs="仿宋"/>
          <w:color w:val="000000"/>
          <w:sz w:val="28"/>
          <w:lang w:val="en-US" w:eastAsia="zh-CN"/>
        </w:rPr>
        <w:t xml:space="preserve">13062965752</w:t>
      </w:r>
      <w:r/>
    </w:p>
    <w:p>
      <w:pPr>
        <w:ind w:left="0" w:right="0" w:firstLine="0"/>
        <w:spacing w:before="0" w:after="0"/>
        <w:pBdr>
          <w:top w:val="none" w:color="000000" w:sz="0" w:space="0"/>
          <w:left w:val="none" w:color="000000" w:sz="0" w:space="0"/>
          <w:bottom w:val="none" w:color="000000" w:sz="0" w:space="0"/>
          <w:right w:val="none" w:color="000000" w:sz="0" w:space="0"/>
        </w:pBdr>
      </w:pPr>
      <w:r>
        <w:br w:type="page" w:clear="all"/>
      </w:r>
      <w:r/>
    </w:p>
    <w:p>
      <w:pPr>
        <w:ind w:left="0" w:right="0" w:firstLine="0"/>
        <w:jc w:val="center"/>
        <w:spacing w:before="240" w:after="240" w:line="499" w:lineRule="atLeast"/>
        <w:tabs>
          <w:tab w:val="left" w:pos="3240" w:leader="none"/>
          <w:tab w:val="left" w:pos="9193" w:leader="none"/>
          <w:tab w:val="left" w:pos="9827" w:leader="none"/>
        </w:tabs>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32"/>
        </w:rPr>
        <w:t xml:space="preserve">第二章供应商须知</w:t>
      </w:r>
      <w:r/>
    </w:p>
    <w:p>
      <w:pPr>
        <w:ind w:right="0"/>
        <w:jc w:val="center"/>
        <w:spacing w:before="240" w:after="240" w:line="36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供应商须知前附表</w:t>
      </w:r>
      <w:r/>
    </w:p>
    <w:tbl>
      <w:tblPr>
        <w:tblStyle w:val="66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16"/>
        <w:gridCol w:w="1989"/>
        <w:gridCol w:w="547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67" w:type="dxa"/>
            <w:vAlign w:val="top"/>
            <w:textDirection w:val="lrTb"/>
            <w:noWrap w:val="false"/>
          </w:tcPr>
          <w:p>
            <w:pPr>
              <w:ind w:left="0" w:right="0" w:firstLine="0"/>
              <w:jc w:val="center"/>
              <w:spacing w:before="0" w:after="0" w:line="36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条款号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89" w:type="dxa"/>
            <w:vAlign w:val="top"/>
            <w:textDirection w:val="lrTb"/>
            <w:noWrap w:val="false"/>
          </w:tcPr>
          <w:p>
            <w:pPr>
              <w:ind w:left="0" w:right="0" w:firstLine="0"/>
              <w:jc w:val="center"/>
              <w:spacing w:before="0" w:after="0" w:line="36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条款名称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76" w:type="dxa"/>
            <w:vAlign w:val="top"/>
            <w:textDirection w:val="lrTb"/>
            <w:noWrap w:val="false"/>
          </w:tcPr>
          <w:p>
            <w:pPr>
              <w:ind w:left="0" w:right="0" w:firstLine="0"/>
              <w:jc w:val="center"/>
              <w:spacing w:before="0" w:after="0" w:line="36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编列内容</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7" w:type="dxa"/>
            <w:vAlign w:val="center"/>
            <w:textDirection w:val="lrTb"/>
            <w:noWrap w:val="false"/>
          </w:tcPr>
          <w:p>
            <w:pPr>
              <w:ind w:left="0" w:right="0" w:firstLine="0"/>
              <w:jc w:val="center"/>
              <w:spacing w:before="0" w:after="0" w:line="36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9" w:type="dxa"/>
            <w:vAlign w:val="center"/>
            <w:textDirection w:val="lrTb"/>
            <w:noWrap w:val="false"/>
          </w:tcPr>
          <w:p>
            <w:pPr>
              <w:ind w:left="0" w:right="0" w:firstLine="0"/>
              <w:jc w:val="center"/>
              <w:spacing w:before="0" w:after="0" w:line="4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采购人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76" w:type="dxa"/>
            <w:vAlign w:val="center"/>
            <w:textDirection w:val="lrTb"/>
            <w:noWrap w:val="false"/>
          </w:tcPr>
          <w:p>
            <w:pPr>
              <w:ind w:left="0" w:right="0" w:firstLine="0"/>
              <w:jc w:val="both"/>
              <w:spacing w:before="0" w:after="0" w:line="4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名称：泰兴市城市管理综合执法大队</w:t>
            </w:r>
            <w:r/>
          </w:p>
          <w:p>
            <w:pPr>
              <w:ind w:left="0" w:right="0" w:firstLine="0"/>
              <w:jc w:val="both"/>
              <w:spacing w:before="0" w:after="0" w:line="4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地址：泰兴市襟江巷2号</w:t>
            </w:r>
            <w:r/>
          </w:p>
          <w:p>
            <w:pPr>
              <w:ind w:left="0" w:right="0" w:firstLine="0"/>
              <w:jc w:val="both"/>
              <w:spacing w:before="0" w:after="0" w:line="4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联系人：顾宏岩</w:t>
            </w:r>
            <w:r/>
          </w:p>
          <w:p>
            <w:pPr>
              <w:ind w:left="0" w:right="0" w:firstLine="0"/>
              <w:jc w:val="both"/>
              <w:spacing w:before="0" w:after="0" w:line="4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联系电话：13615176656</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7" w:type="dxa"/>
            <w:vAlign w:val="center"/>
            <w:textDirection w:val="lrTb"/>
            <w:noWrap w:val="false"/>
          </w:tcPr>
          <w:p>
            <w:pPr>
              <w:ind w:left="0" w:right="0" w:firstLine="0"/>
              <w:jc w:val="center"/>
              <w:spacing w:before="0" w:after="0" w:line="36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1.1.3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9" w:type="dxa"/>
            <w:vAlign w:val="center"/>
            <w:textDirection w:val="lrTb"/>
            <w:noWrap w:val="false"/>
          </w:tcPr>
          <w:p>
            <w:pPr>
              <w:ind w:left="0" w:right="0" w:firstLine="0"/>
              <w:jc w:val="center"/>
              <w:spacing w:before="0" w:after="0" w:line="4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采购代理机构</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76" w:type="dxa"/>
            <w:vAlign w:val="center"/>
            <w:textDirection w:val="lrTb"/>
            <w:noWrap w:val="false"/>
          </w:tcPr>
          <w:p>
            <w:pPr>
              <w:ind w:left="0" w:right="0" w:firstLine="0"/>
              <w:jc w:val="both"/>
              <w:spacing w:before="0" w:after="0" w:line="4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名称：江苏国兴建设项目管理有限公司</w:t>
            </w:r>
            <w:r/>
          </w:p>
          <w:p>
            <w:pPr>
              <w:ind w:left="0" w:right="0" w:firstLine="0"/>
              <w:jc w:val="both"/>
              <w:spacing w:before="0" w:after="0" w:line="4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地址：泰兴市政务服务中心10楼国兴办公室</w:t>
            </w:r>
            <w:r/>
          </w:p>
          <w:p>
            <w:pPr>
              <w:ind w:left="0" w:right="0" w:firstLine="0"/>
              <w:jc w:val="both"/>
              <w:spacing w:before="0" w:after="0" w:line="419" w:lineRule="atLeast"/>
              <w:rPr>
                <w:rFonts w:hint="eastAsia" w:eastAsia="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联系人：</w:t>
            </w:r>
            <w:r>
              <w:rPr>
                <w:rFonts w:hint="eastAsia" w:ascii="仿宋" w:hAnsi="仿宋" w:eastAsia="仿宋" w:cs="仿宋"/>
                <w:color w:val="000000"/>
                <w:sz w:val="28"/>
                <w:lang w:val="en-US" w:eastAsia="zh-CN"/>
              </w:rPr>
              <w:t xml:space="preserve">张翼</w:t>
            </w:r>
            <w:r/>
          </w:p>
          <w:p>
            <w:pPr>
              <w:ind w:left="0" w:right="0" w:firstLine="0"/>
              <w:jc w:val="both"/>
              <w:spacing w:before="0" w:after="0" w:line="419" w:lineRule="atLeast"/>
              <w:rPr>
                <w:rFonts w:hint="default" w:eastAsia="仿宋"/>
                <w:lang w:val="en-US"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联系电话：</w:t>
            </w:r>
            <w:r>
              <w:rPr>
                <w:rFonts w:hint="eastAsia" w:ascii="仿宋" w:hAnsi="仿宋" w:eastAsia="仿宋" w:cs="仿宋"/>
                <w:color w:val="000000"/>
                <w:sz w:val="28"/>
                <w:lang w:val="en-US" w:eastAsia="zh-CN"/>
              </w:rPr>
              <w:t xml:space="preserve">13062965752</w:t>
            </w:r>
            <w:r>
              <w:rPr>
                <w:rFonts w:ascii="仿宋" w:hAnsi="仿宋" w:eastAsia="仿宋" w:cs="仿宋"/>
                <w:color w:val="000000"/>
                <w:sz w:val="28"/>
              </w:rPr>
              <w:t xml:space="preserve">、0523-87331688</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7" w:type="dxa"/>
            <w:vAlign w:val="center"/>
            <w:textDirection w:val="lrTb"/>
            <w:noWrap w:val="false"/>
          </w:tcPr>
          <w:p>
            <w:pPr>
              <w:ind w:left="0" w:right="0" w:firstLine="0"/>
              <w:jc w:val="center"/>
              <w:spacing w:before="0" w:after="0" w:line="36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1.1.4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9" w:type="dxa"/>
            <w:vAlign w:val="center"/>
            <w:textDirection w:val="lrTb"/>
            <w:noWrap w:val="false"/>
          </w:tcPr>
          <w:p>
            <w:pPr>
              <w:ind w:left="0" w:right="0" w:firstLine="0"/>
              <w:jc w:val="center"/>
              <w:spacing w:before="0" w:after="0" w:line="4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项目名称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76" w:type="dxa"/>
            <w:vAlign w:val="top"/>
            <w:textDirection w:val="lrTb"/>
            <w:noWrap w:val="false"/>
          </w:tcPr>
          <w:p>
            <w:pPr>
              <w:ind w:left="0" w:right="0" w:firstLine="0"/>
              <w:jc w:val="both"/>
              <w:spacing w:before="0" w:after="0" w:line="419" w:lineRule="atLeast"/>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lang w:eastAsia="zh-CN"/>
              </w:rPr>
              <w:t xml:space="preserve">2026</w:t>
            </w:r>
            <w:r>
              <w:rPr>
                <w:rFonts w:ascii="仿宋" w:hAnsi="仿宋" w:eastAsia="仿宋" w:cs="仿宋"/>
                <w:color w:val="000000"/>
                <w:sz w:val="28"/>
              </w:rPr>
              <w:t xml:space="preserve">年执法大队</w:t>
            </w:r>
            <w:r>
              <w:rPr>
                <w:rFonts w:hint="eastAsia" w:ascii="仿宋" w:hAnsi="仿宋" w:eastAsia="仿宋" w:cs="仿宋"/>
                <w:color w:val="000000"/>
                <w:sz w:val="28"/>
                <w:lang w:eastAsia="zh-CN"/>
              </w:rPr>
              <w:t xml:space="preserve">市容秩序及违法建设</w:t>
            </w:r>
            <w:r>
              <w:rPr>
                <w:rFonts w:ascii="仿宋" w:hAnsi="仿宋" w:eastAsia="仿宋" w:cs="仿宋"/>
                <w:color w:val="000000"/>
                <w:sz w:val="28"/>
              </w:rPr>
              <w:t xml:space="preserve">整治用保安服务项目</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7" w:type="dxa"/>
            <w:vAlign w:val="center"/>
            <w:textDirection w:val="lrTb"/>
            <w:noWrap w:val="false"/>
          </w:tcPr>
          <w:p>
            <w:pPr>
              <w:ind w:left="0" w:right="0" w:firstLine="0"/>
              <w:jc w:val="center"/>
              <w:spacing w:before="0" w:after="0" w:line="36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1.2.1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9" w:type="dxa"/>
            <w:vAlign w:val="center"/>
            <w:textDirection w:val="lrTb"/>
            <w:noWrap w:val="false"/>
          </w:tcPr>
          <w:p>
            <w:pPr>
              <w:ind w:left="0" w:right="0" w:firstLine="0"/>
              <w:jc w:val="center"/>
              <w:spacing w:before="0" w:after="0" w:line="4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资金来源及出资比例</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76" w:type="dxa"/>
            <w:vAlign w:val="top"/>
            <w:textDirection w:val="lrTb"/>
            <w:noWrap w:val="false"/>
          </w:tcPr>
          <w:p>
            <w:pPr>
              <w:ind w:left="0" w:right="0" w:firstLine="0"/>
              <w:jc w:val="both"/>
              <w:spacing w:before="0" w:after="0" w:line="419" w:lineRule="atLeast"/>
              <w:rPr>
                <w:rFonts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u w:val="none"/>
              </w:rPr>
              <w:t xml:space="preserve">资金来源：</w:t>
            </w:r>
            <w:r>
              <w:rPr>
                <w:rFonts w:ascii="仿宋" w:hAnsi="仿宋" w:eastAsia="仿宋" w:cs="仿宋"/>
                <w:color w:val="000000"/>
                <w:sz w:val="28"/>
              </w:rPr>
              <w:t xml:space="preserve">财政</w:t>
            </w:r>
            <w:r/>
          </w:p>
          <w:p>
            <w:pPr>
              <w:ind w:left="0" w:right="0" w:firstLine="0"/>
              <w:jc w:val="both"/>
              <w:spacing w:before="0" w:after="0" w:line="419" w:lineRule="atLeast"/>
              <w:rPr>
                <w:rFonts w:hint="default" w:ascii="仿宋" w:hAnsi="仿宋" w:eastAsia="仿宋" w:cs="仿宋"/>
                <w:color w:val="000000"/>
                <w:sz w:val="28"/>
                <w:lang w:val="en-US"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出资比例</w:t>
            </w:r>
            <w:r>
              <w:rPr>
                <w:rFonts w:hint="eastAsia" w:ascii="仿宋" w:hAnsi="仿宋" w:eastAsia="仿宋" w:cs="仿宋"/>
                <w:color w:val="000000"/>
                <w:sz w:val="28"/>
                <w:lang w:eastAsia="zh-CN"/>
              </w:rPr>
              <w:t xml:space="preserve">：</w:t>
            </w:r>
            <w:r>
              <w:rPr>
                <w:rFonts w:hint="eastAsia" w:ascii="仿宋" w:hAnsi="仿宋" w:eastAsia="仿宋" w:cs="仿宋"/>
                <w:color w:val="000000"/>
                <w:sz w:val="28"/>
                <w:lang w:val="en-US" w:eastAsia="zh-CN"/>
              </w:rPr>
              <w:t xml:space="preserve">100%</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7" w:type="dxa"/>
            <w:vAlign w:val="center"/>
            <w:textDirection w:val="lrTb"/>
            <w:noWrap w:val="false"/>
          </w:tcPr>
          <w:p>
            <w:pPr>
              <w:ind w:left="0" w:right="0" w:firstLine="0"/>
              <w:jc w:val="center"/>
              <w:spacing w:before="0" w:after="0" w:line="36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1.2.2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9" w:type="dxa"/>
            <w:vAlign w:val="center"/>
            <w:textDirection w:val="lrTb"/>
            <w:noWrap w:val="false"/>
          </w:tcPr>
          <w:p>
            <w:pPr>
              <w:ind w:left="0" w:right="0" w:firstLine="0"/>
              <w:jc w:val="center"/>
              <w:spacing w:before="0" w:after="0" w:line="4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资金落实情况</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76" w:type="dxa"/>
            <w:vAlign w:val="top"/>
            <w:textDirection w:val="lrTb"/>
            <w:noWrap w:val="false"/>
          </w:tcPr>
          <w:p>
            <w:pPr>
              <w:ind w:left="0" w:right="0" w:firstLine="0"/>
              <w:jc w:val="both"/>
              <w:spacing w:before="0" w:after="0" w:line="4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已落实</w:t>
            </w:r>
            <w:r/>
          </w:p>
        </w:tc>
      </w:tr>
      <w:tr>
        <w:trPr>
          <w:trHeight w:val="6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7" w:type="dxa"/>
            <w:vAlign w:val="center"/>
            <w:textDirection w:val="lrTb"/>
            <w:noWrap w:val="false"/>
          </w:tcPr>
          <w:p>
            <w:pPr>
              <w:ind w:left="0" w:right="0" w:firstLine="0"/>
              <w:jc w:val="center"/>
              <w:spacing w:before="0" w:after="0" w:line="36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1.2.3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9" w:type="dxa"/>
            <w:vAlign w:val="center"/>
            <w:textDirection w:val="lrTb"/>
            <w:noWrap w:val="false"/>
          </w:tcPr>
          <w:p>
            <w:pPr>
              <w:ind w:left="0" w:right="0" w:firstLine="0"/>
              <w:jc w:val="center"/>
              <w:spacing w:before="0" w:after="0" w:line="4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付款方式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76" w:type="dxa"/>
            <w:vAlign w:val="center"/>
            <w:textDirection w:val="lrTb"/>
            <w:noWrap w:val="false"/>
          </w:tcPr>
          <w:p>
            <w:pPr>
              <w:ind w:left="0" w:right="0" w:firstLine="560"/>
              <w:jc w:val="both"/>
              <w:spacing w:before="0" w:after="0" w:line="499" w:lineRule="atLeast"/>
              <w:rPr>
                <w:highlight w:val="yellow"/>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ff0000"/>
                <w:sz w:val="28"/>
                <w:lang w:val="en-US" w:eastAsia="zh-CN"/>
              </w:rPr>
              <w:t xml:space="preserve">合同签订后支付合同价的10%为预付款，2026年12月31日前按双方确认的实际出勤人数、班次，结算当年服务费（含预付款）；合同期满后5个工作日内完成全周期数据核对，扣除已结算费用后，剩余尾款10个工作日内一次性付清。</w:t>
            </w:r>
            <w:r/>
          </w:p>
          <w:p>
            <w:pPr>
              <w:ind w:left="0" w:right="0" w:firstLine="560"/>
              <w:jc w:val="both"/>
              <w:spacing w:before="0" w:after="0" w:line="499" w:lineRule="atLeast"/>
              <w:rPr>
                <w:rFonts w:hint="eastAsia" w:ascii="仿宋" w:hAnsi="仿宋" w:eastAsia="仿宋" w:cs="仿宋"/>
                <w:color w:val="ff0000"/>
                <w:sz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ff0000"/>
                <w:sz w:val="28"/>
                <w:lang w:val="en-US" w:eastAsia="zh-CN"/>
              </w:rPr>
              <w:t xml:space="preserve">结算时，以合同价下浮比例为统一标准，对各子项合同单价进行同比例下浮，作为各子项最终结算价款。</w:t>
            </w:r>
            <w:r/>
          </w:p>
          <w:p>
            <w:pPr>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结算金额=当期实际核算应付款项×（1-</w:t>
            </w:r>
            <w:r>
              <w:rPr>
                <w:rFonts w:hint="eastAsia" w:ascii="仿宋" w:hAnsi="仿宋" w:eastAsia="仿宋" w:cs="仿宋"/>
                <w:color w:val="000000"/>
                <w:sz w:val="28"/>
                <w:lang w:val="en-US" w:eastAsia="zh-CN"/>
              </w:rPr>
              <w:t xml:space="preserve">下浮率</w:t>
            </w:r>
            <w:r>
              <w:rPr>
                <w:rFonts w:ascii="仿宋" w:hAnsi="仿宋" w:eastAsia="仿宋" w:cs="仿宋"/>
                <w:color w:val="000000"/>
                <w:sz w:val="28"/>
              </w:rPr>
              <w:t xml:space="preserve">）（</w:t>
            </w:r>
            <w:r>
              <w:rPr>
                <w:rFonts w:hint="eastAsia" w:ascii="仿宋" w:hAnsi="仿宋" w:eastAsia="仿宋" w:cs="仿宋"/>
                <w:color w:val="000000"/>
                <w:sz w:val="28"/>
                <w:lang w:val="en-US" w:eastAsia="zh-CN"/>
              </w:rPr>
              <w:t xml:space="preserve">下浮率=（最高限价-合同价）/最高限价；</w:t>
            </w:r>
            <w:r>
              <w:rPr>
                <w:rFonts w:ascii="仿宋" w:hAnsi="仿宋" w:eastAsia="仿宋" w:cs="仿宋"/>
                <w:color w:val="000000"/>
                <w:sz w:val="28"/>
              </w:rPr>
              <w:t xml:space="preserve">结算时供应商需提供每次参加活动人员花名册，经采购人核实无误签字后提供发票结算。注：若实际服务结算金额超过</w:t>
            </w:r>
            <w:r>
              <w:rPr>
                <w:rFonts w:hint="eastAsia" w:ascii="仿宋" w:hAnsi="仿宋" w:eastAsia="仿宋" w:cs="仿宋"/>
                <w:color w:val="ff0000"/>
                <w:sz w:val="28"/>
                <w:lang w:val="en-US" w:eastAsia="zh-CN"/>
              </w:rPr>
              <w:t xml:space="preserve">合同价</w:t>
            </w:r>
            <w:r>
              <w:rPr>
                <w:rFonts w:ascii="仿宋" w:hAnsi="仿宋" w:eastAsia="仿宋" w:cs="仿宋"/>
                <w:color w:val="000000"/>
                <w:sz w:val="28"/>
              </w:rPr>
              <w:t xml:space="preserve">，超过的部分不予结算）</w:t>
            </w:r>
            <w:r/>
          </w:p>
        </w:tc>
      </w:tr>
      <w:tr>
        <w:trPr>
          <w:trHeight w:val="43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7" w:type="dxa"/>
            <w:vAlign w:val="center"/>
            <w:textDirection w:val="lrTb"/>
            <w:noWrap w:val="false"/>
          </w:tcPr>
          <w:p>
            <w:pPr>
              <w:ind w:left="0" w:right="0" w:firstLine="0"/>
              <w:jc w:val="center"/>
              <w:spacing w:before="0" w:after="0" w:line="36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1.3.1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9" w:type="dxa"/>
            <w:vAlign w:val="center"/>
            <w:textDirection w:val="lrTb"/>
            <w:noWrap w:val="false"/>
          </w:tcPr>
          <w:p>
            <w:pPr>
              <w:ind w:left="0" w:right="0" w:firstLine="0"/>
              <w:jc w:val="center"/>
              <w:spacing w:before="0" w:after="0" w:line="4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采购范围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76" w:type="dxa"/>
            <w:vAlign w:val="top"/>
            <w:textDirection w:val="lrTb"/>
            <w:noWrap w:val="false"/>
          </w:tcPr>
          <w:p>
            <w:pPr>
              <w:ind w:left="0" w:right="0" w:firstLine="0"/>
              <w:jc w:val="both"/>
              <w:spacing w:before="0" w:after="0" w:line="4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见竞争性谈判公告</w:t>
            </w:r>
            <w:r/>
          </w:p>
        </w:tc>
      </w:tr>
      <w:tr>
        <w:trPr>
          <w:trHeight w:val="5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7" w:type="dxa"/>
            <w:vAlign w:val="center"/>
            <w:textDirection w:val="lrTb"/>
            <w:noWrap w:val="false"/>
          </w:tcPr>
          <w:p>
            <w:pPr>
              <w:ind w:left="0" w:right="0" w:firstLine="0"/>
              <w:jc w:val="center"/>
              <w:spacing w:before="0" w:after="0" w:line="36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1.3.2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9" w:type="dxa"/>
            <w:vAlign w:val="center"/>
            <w:textDirection w:val="lrTb"/>
            <w:noWrap w:val="false"/>
          </w:tcPr>
          <w:p>
            <w:pPr>
              <w:ind w:left="0" w:right="0" w:firstLine="0"/>
              <w:jc w:val="center"/>
              <w:spacing w:before="0" w:after="0" w:line="4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合同履行期限</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76" w:type="dxa"/>
            <w:vAlign w:val="center"/>
            <w:textDirection w:val="lrTb"/>
            <w:noWrap w:val="false"/>
          </w:tcPr>
          <w:p>
            <w:pPr>
              <w:ind w:left="0" w:right="0" w:firstLine="0"/>
              <w:jc w:val="both"/>
              <w:spacing w:before="0" w:after="0" w:line="419" w:lineRule="atLeast"/>
              <w:rPr>
                <w:rFonts w:hint="eastAsia" w:eastAsia="宋体"/>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yellow"/>
                <w:lang w:val="en-US" w:eastAsia="zh-CN"/>
              </w:rPr>
              <w:t xml:space="preserve">自合同签订之日起一年</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7" w:type="dxa"/>
            <w:vAlign w:val="center"/>
            <w:textDirection w:val="lrTb"/>
            <w:noWrap w:val="false"/>
          </w:tcPr>
          <w:p>
            <w:pPr>
              <w:ind w:left="0" w:right="0" w:firstLine="0"/>
              <w:jc w:val="center"/>
              <w:spacing w:before="0" w:after="0" w:line="36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1.4.2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9" w:type="dxa"/>
            <w:vAlign w:val="center"/>
            <w:textDirection w:val="lrTb"/>
            <w:noWrap w:val="false"/>
          </w:tcPr>
          <w:p>
            <w:pPr>
              <w:ind w:left="0" w:right="0" w:firstLine="0"/>
              <w:jc w:val="center"/>
              <w:spacing w:before="0" w:after="0" w:line="4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采购人要求供应商具备的特定条件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76" w:type="dxa"/>
            <w:vAlign w:val="center"/>
            <w:textDirection w:val="lrTb"/>
            <w:noWrap w:val="false"/>
          </w:tcPr>
          <w:p>
            <w:pPr>
              <w:ind w:left="0" w:right="0" w:firstLine="0"/>
              <w:jc w:val="both"/>
              <w:spacing w:before="0" w:after="0" w:line="4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见竞争性谈判公告</w:t>
            </w:r>
            <w:r/>
          </w:p>
        </w:tc>
      </w:tr>
      <w:tr>
        <w:trPr>
          <w:trHeight w:val="3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7" w:type="dxa"/>
            <w:vAlign w:val="center"/>
            <w:textDirection w:val="lrTb"/>
            <w:noWrap w:val="false"/>
          </w:tcPr>
          <w:p>
            <w:pPr>
              <w:ind w:left="0" w:right="0" w:firstLine="0"/>
              <w:jc w:val="center"/>
              <w:spacing w:before="0" w:after="0" w:line="36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9" w:type="dxa"/>
            <w:vAlign w:val="center"/>
            <w:textDirection w:val="lrTb"/>
            <w:noWrap w:val="false"/>
          </w:tcPr>
          <w:p>
            <w:pPr>
              <w:ind w:left="0" w:right="0" w:firstLine="0"/>
              <w:jc w:val="center"/>
              <w:spacing w:before="0" w:after="0" w:line="4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分包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76" w:type="dxa"/>
            <w:vAlign w:val="top"/>
            <w:textDirection w:val="lrTb"/>
            <w:noWrap w:val="false"/>
          </w:tcPr>
          <w:p>
            <w:pPr>
              <w:ind w:left="0" w:right="0" w:firstLine="0"/>
              <w:jc w:val="both"/>
              <w:spacing w:before="0" w:after="0" w:line="4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不允许</w:t>
            </w:r>
            <w:r/>
          </w:p>
        </w:tc>
      </w:tr>
      <w:tr>
        <w:trPr>
          <w:trHeight w:val="3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7" w:type="dxa"/>
            <w:vAlign w:val="center"/>
            <w:textDirection w:val="lrTb"/>
            <w:noWrap w:val="false"/>
          </w:tcPr>
          <w:p>
            <w:pPr>
              <w:ind w:left="0" w:right="0" w:firstLine="0"/>
              <w:jc w:val="center"/>
              <w:spacing w:before="0" w:after="0" w:line="36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9" w:type="dxa"/>
            <w:vAlign w:val="center"/>
            <w:textDirection w:val="lrTb"/>
            <w:noWrap w:val="false"/>
          </w:tcPr>
          <w:p>
            <w:pPr>
              <w:ind w:left="0" w:right="0" w:firstLine="0"/>
              <w:jc w:val="center"/>
              <w:spacing w:before="0" w:after="0" w:line="4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偏离</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76" w:type="dxa"/>
            <w:vAlign w:val="center"/>
            <w:textDirection w:val="lrTb"/>
            <w:noWrap w:val="false"/>
          </w:tcPr>
          <w:p>
            <w:pPr>
              <w:ind w:left="0" w:right="0" w:firstLine="0"/>
              <w:jc w:val="both"/>
              <w:spacing w:before="0" w:after="0" w:line="4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不允许负偏离</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7" w:type="dxa"/>
            <w:vAlign w:val="center"/>
            <w:textDirection w:val="lrTb"/>
            <w:noWrap w:val="false"/>
          </w:tcPr>
          <w:p>
            <w:pPr>
              <w:ind w:left="0" w:right="0" w:firstLine="0"/>
              <w:jc w:val="center"/>
              <w:spacing w:before="0" w:after="0" w:line="36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2.1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9" w:type="dxa"/>
            <w:vAlign w:val="center"/>
            <w:textDirection w:val="lrTb"/>
            <w:noWrap w:val="false"/>
          </w:tcPr>
          <w:p>
            <w:pPr>
              <w:ind w:left="0" w:right="0" w:firstLine="0"/>
              <w:jc w:val="center"/>
              <w:spacing w:before="0" w:after="0" w:line="36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构成竞争性谈判文件的</w:t>
            </w:r>
            <w:r/>
          </w:p>
          <w:p>
            <w:pPr>
              <w:ind w:left="0" w:right="0" w:firstLine="0"/>
              <w:jc w:val="center"/>
              <w:spacing w:before="0" w:after="0" w:line="36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其他材料</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76" w:type="dxa"/>
            <w:vAlign w:val="center"/>
            <w:textDirection w:val="lrTb"/>
            <w:noWrap w:val="false"/>
          </w:tcPr>
          <w:p>
            <w:pPr>
              <w:ind w:left="0" w:right="0" w:firstLine="0"/>
              <w:jc w:val="both"/>
              <w:spacing w:before="0" w:after="0" w:line="36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无</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7" w:type="dxa"/>
            <w:vAlign w:val="center"/>
            <w:textDirection w:val="lrTb"/>
            <w:noWrap w:val="false"/>
          </w:tcPr>
          <w:p>
            <w:pPr>
              <w:ind w:left="0" w:right="0" w:firstLine="0"/>
              <w:jc w:val="center"/>
              <w:spacing w:before="0" w:after="0" w:line="36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2.2.1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9" w:type="dxa"/>
            <w:vAlign w:val="center"/>
            <w:textDirection w:val="lrTb"/>
            <w:noWrap w:val="false"/>
          </w:tcPr>
          <w:p>
            <w:pPr>
              <w:ind w:left="0" w:right="0" w:firstLine="0"/>
              <w:jc w:val="center"/>
              <w:spacing w:before="0" w:after="0" w:line="36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供应商要求澄清竞争性谈判文件的截止时间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76" w:type="dxa"/>
            <w:vAlign w:val="center"/>
            <w:textDirection w:val="lrTb"/>
            <w:noWrap w:val="false"/>
          </w:tcPr>
          <w:p>
            <w:pPr>
              <w:ind w:left="0" w:right="0" w:firstLine="0"/>
              <w:jc w:val="both"/>
              <w:spacing w:before="0" w:after="0" w:line="360" w:lineRule="atLeast"/>
              <w:pBdr>
                <w:top w:val="none" w:color="000000" w:sz="0" w:space="0"/>
                <w:left w:val="none" w:color="000000" w:sz="0" w:space="0"/>
                <w:bottom w:val="none" w:color="000000" w:sz="0" w:space="0"/>
                <w:right w:val="none" w:color="000000" w:sz="0" w:space="0"/>
              </w:pBdr>
            </w:pPr>
            <w:r>
              <w:rPr>
                <w:rFonts w:hint="eastAsia" w:ascii="仿宋" w:hAnsi="仿宋" w:eastAsia="仿宋" w:cs="仿宋"/>
                <w:color w:val="ff0000"/>
                <w:sz w:val="28"/>
                <w:u w:val="none"/>
                <w:lang w:eastAsia="zh-CN"/>
              </w:rPr>
              <w:t xml:space="preserve">2026</w:t>
            </w:r>
            <w:r>
              <w:rPr>
                <w:rFonts w:ascii="仿宋" w:hAnsi="仿宋" w:eastAsia="仿宋" w:cs="仿宋"/>
                <w:color w:val="ff0000"/>
                <w:sz w:val="28"/>
                <w:u w:val="none"/>
              </w:rPr>
              <w:t xml:space="preserve">年</w:t>
            </w:r>
            <w:r>
              <w:rPr>
                <w:rFonts w:hint="eastAsia" w:ascii="仿宋" w:hAnsi="仿宋" w:eastAsia="仿宋" w:cs="仿宋"/>
                <w:color w:val="ff0000"/>
                <w:sz w:val="28"/>
                <w:lang w:val="en-US" w:eastAsia="zh-CN"/>
              </w:rPr>
              <w:t xml:space="preserve">5</w:t>
            </w:r>
            <w:r>
              <w:rPr>
                <w:rFonts w:ascii="仿宋" w:hAnsi="仿宋" w:eastAsia="仿宋" w:cs="仿宋"/>
                <w:color w:val="ff0000"/>
                <w:sz w:val="28"/>
              </w:rPr>
              <w:t xml:space="preserve">月</w:t>
            </w:r>
            <w:r>
              <w:rPr>
                <w:rFonts w:hint="eastAsia" w:ascii="仿宋" w:hAnsi="仿宋" w:eastAsia="仿宋" w:cs="仿宋"/>
                <w:color w:val="ff0000"/>
                <w:sz w:val="28"/>
                <w:lang w:val="en-US" w:eastAsia="zh-CN"/>
              </w:rPr>
              <w:t xml:space="preserve">29</w:t>
            </w:r>
            <w:r>
              <w:rPr>
                <w:rFonts w:ascii="仿宋" w:hAnsi="仿宋" w:eastAsia="仿宋" w:cs="仿宋"/>
                <w:color w:val="ff0000"/>
                <w:sz w:val="28"/>
              </w:rPr>
              <w:t xml:space="preserve">日 </w:t>
            </w:r>
            <w:r>
              <w:rPr>
                <w:rFonts w:hint="eastAsia" w:ascii="仿宋" w:hAnsi="仿宋" w:eastAsia="仿宋" w:cs="仿宋"/>
                <w:color w:val="ff0000"/>
                <w:sz w:val="28"/>
                <w:lang w:val="en-US" w:eastAsia="zh-CN"/>
              </w:rPr>
              <w:t xml:space="preserve">17</w:t>
            </w:r>
            <w:r>
              <w:rPr>
                <w:rFonts w:ascii="仿宋" w:hAnsi="仿宋" w:eastAsia="仿宋" w:cs="仿宋"/>
                <w:color w:val="ff0000"/>
                <w:sz w:val="28"/>
              </w:rPr>
              <w:t xml:space="preserve">时</w:t>
            </w:r>
            <w:r/>
          </w:p>
        </w:tc>
      </w:tr>
      <w:tr>
        <w:trPr>
          <w:trHeight w:val="6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7" w:type="dxa"/>
            <w:vAlign w:val="center"/>
            <w:textDirection w:val="lrTb"/>
            <w:noWrap w:val="false"/>
          </w:tcPr>
          <w:p>
            <w:pPr>
              <w:ind w:left="0" w:right="0" w:firstLine="0"/>
              <w:jc w:val="center"/>
              <w:spacing w:before="0" w:after="0" w:line="36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2.2.2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9" w:type="dxa"/>
            <w:vAlign w:val="center"/>
            <w:textDirection w:val="lrTb"/>
            <w:noWrap w:val="false"/>
          </w:tcPr>
          <w:p>
            <w:pPr>
              <w:ind w:left="0" w:right="0" w:firstLine="0"/>
              <w:jc w:val="center"/>
              <w:spacing w:before="0" w:after="0" w:line="36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提交响应性文件截止时间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76" w:type="dxa"/>
            <w:vAlign w:val="center"/>
            <w:textDirection w:val="lrTb"/>
            <w:noWrap w:val="false"/>
          </w:tcPr>
          <w:p>
            <w:pPr>
              <w:ind w:left="0" w:right="0" w:firstLine="0"/>
              <w:jc w:val="both"/>
              <w:spacing w:before="0" w:after="0" w:line="360" w:lineRule="atLeast"/>
              <w:pBdr>
                <w:top w:val="none" w:color="000000" w:sz="0" w:space="0"/>
                <w:left w:val="none" w:color="000000" w:sz="0" w:space="0"/>
                <w:bottom w:val="none" w:color="000000" w:sz="0" w:space="0"/>
                <w:right w:val="none" w:color="000000" w:sz="0" w:space="0"/>
              </w:pBdr>
            </w:pPr>
            <w:r>
              <w:rPr>
                <w:rFonts w:hint="eastAsia" w:ascii="仿宋" w:hAnsi="仿宋" w:eastAsia="仿宋" w:cs="仿宋"/>
                <w:color w:val="ff0000"/>
                <w:sz w:val="28"/>
                <w:lang w:eastAsia="zh-CN"/>
              </w:rPr>
              <w:t xml:space="preserve">2026</w:t>
            </w:r>
            <w:r>
              <w:rPr>
                <w:rFonts w:ascii="仿宋" w:hAnsi="仿宋" w:eastAsia="仿宋" w:cs="仿宋"/>
                <w:color w:val="ff0000"/>
                <w:sz w:val="28"/>
              </w:rPr>
              <w:t xml:space="preserve">年</w:t>
            </w:r>
            <w:r>
              <w:rPr>
                <w:rFonts w:hint="eastAsia" w:ascii="仿宋" w:hAnsi="仿宋" w:eastAsia="仿宋" w:cs="仿宋"/>
                <w:color w:val="ff0000"/>
                <w:sz w:val="28"/>
                <w:lang w:val="en-US" w:eastAsia="zh-CN"/>
              </w:rPr>
              <w:t xml:space="preserve">6</w:t>
            </w:r>
            <w:r>
              <w:rPr>
                <w:rFonts w:ascii="仿宋" w:hAnsi="仿宋" w:eastAsia="仿宋" w:cs="仿宋"/>
                <w:color w:val="ff0000"/>
                <w:sz w:val="28"/>
              </w:rPr>
              <w:t xml:space="preserve">月</w:t>
            </w:r>
            <w:r>
              <w:rPr>
                <w:rFonts w:hint="eastAsia" w:ascii="仿宋" w:hAnsi="仿宋" w:eastAsia="仿宋" w:cs="仿宋"/>
                <w:color w:val="ff0000"/>
                <w:sz w:val="28"/>
                <w:lang w:val="en-US" w:eastAsia="zh-CN"/>
              </w:rPr>
              <w:t xml:space="preserve">2</w:t>
            </w:r>
            <w:r>
              <w:rPr>
                <w:rFonts w:ascii="仿宋" w:hAnsi="仿宋" w:eastAsia="仿宋" w:cs="仿宋"/>
                <w:color w:val="ff0000"/>
                <w:sz w:val="28"/>
              </w:rPr>
              <w:t xml:space="preserve">日</w:t>
            </w:r>
            <w:r>
              <w:rPr>
                <w:rFonts w:hint="eastAsia" w:ascii="仿宋" w:hAnsi="仿宋" w:eastAsia="仿宋" w:cs="仿宋"/>
                <w:color w:val="ff0000"/>
                <w:sz w:val="28"/>
                <w:lang w:val="en-US" w:eastAsia="zh-CN"/>
              </w:rPr>
              <w:t xml:space="preserve">9</w:t>
            </w:r>
            <w:r>
              <w:rPr>
                <w:rFonts w:ascii="仿宋" w:hAnsi="仿宋" w:eastAsia="仿宋" w:cs="仿宋"/>
                <w:color w:val="ff0000"/>
                <w:sz w:val="28"/>
              </w:rPr>
              <w:t xml:space="preserve">时00分</w:t>
            </w:r>
            <w:r/>
          </w:p>
        </w:tc>
      </w:tr>
      <w:tr>
        <w:trPr>
          <w:trHeight w:val="6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7" w:type="dxa"/>
            <w:vAlign w:val="center"/>
            <w:textDirection w:val="lrTb"/>
            <w:noWrap w:val="false"/>
          </w:tcPr>
          <w:p>
            <w:pPr>
              <w:ind w:left="0" w:right="0" w:firstLine="0"/>
              <w:jc w:val="center"/>
              <w:spacing w:before="0" w:after="0" w:line="36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2.4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9" w:type="dxa"/>
            <w:vAlign w:val="center"/>
            <w:textDirection w:val="lrTb"/>
            <w:noWrap w:val="false"/>
          </w:tcPr>
          <w:p>
            <w:pPr>
              <w:ind w:left="0" w:right="0" w:firstLine="0"/>
              <w:jc w:val="center"/>
              <w:spacing w:before="0" w:after="0" w:line="36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最高限价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76" w:type="dxa"/>
            <w:vAlign w:val="center"/>
            <w:textDirection w:val="lrTb"/>
            <w:noWrap w:val="false"/>
          </w:tcPr>
          <w:p>
            <w:pPr>
              <w:ind w:left="0" w:right="0" w:firstLine="0"/>
              <w:jc w:val="both"/>
              <w:spacing w:before="0" w:after="0" w:line="36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见竞争性谈判公告</w:t>
            </w:r>
            <w:r/>
          </w:p>
        </w:tc>
      </w:tr>
      <w:tr>
        <w:trPr>
          <w:trHeight w:val="6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7" w:type="dxa"/>
            <w:vAlign w:val="center"/>
            <w:textDirection w:val="lrTb"/>
            <w:noWrap w:val="false"/>
          </w:tcPr>
          <w:p>
            <w:pPr>
              <w:ind w:left="0" w:right="0" w:firstLine="0"/>
              <w:jc w:val="center"/>
              <w:spacing w:before="0" w:after="0" w:line="360" w:lineRule="atLeast"/>
              <w:rPr>
                <w:rFonts w:hint="default" w:ascii="仿宋" w:hAnsi="仿宋" w:eastAsia="仿宋" w:cs="仿宋"/>
                <w:color w:val="000000"/>
                <w:sz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lang w:val="en-US" w:eastAsia="zh-CN"/>
              </w:rPr>
              <w:t xml:space="preserve">3.1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9" w:type="dxa"/>
            <w:vAlign w:val="center"/>
            <w:textDirection w:val="lrTb"/>
            <w:noWrap w:val="false"/>
          </w:tcPr>
          <w:p>
            <w:pPr>
              <w:ind w:left="0" w:right="0" w:firstLine="0"/>
              <w:jc w:val="center"/>
              <w:spacing w:before="0" w:after="0" w:line="360" w:lineRule="atLeast"/>
              <w:rPr>
                <w:rFonts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响应文件的组成</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76" w:type="dxa"/>
            <w:vAlign w:val="center"/>
            <w:textDirection w:val="lrTb"/>
            <w:noWrap w:val="false"/>
          </w:tcPr>
          <w:p>
            <w:pPr>
              <w:ind w:left="0" w:right="0" w:firstLine="0"/>
              <w:jc w:val="both"/>
              <w:spacing w:before="0" w:after="0" w:line="360"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1.响应函。</w:t>
            </w:r>
            <w:r/>
          </w:p>
          <w:p>
            <w:pPr>
              <w:ind w:left="0" w:right="0" w:firstLine="0"/>
              <w:jc w:val="both"/>
              <w:spacing w:before="0" w:after="0" w:line="360"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2.供应商基本资格条件承诺书。</w:t>
            </w:r>
            <w:r/>
          </w:p>
          <w:p>
            <w:pPr>
              <w:ind w:left="0" w:right="0" w:firstLine="0"/>
              <w:jc w:val="both"/>
              <w:spacing w:before="0" w:after="0" w:line="360"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3.中小企业声明函（若需）。</w:t>
            </w:r>
            <w:r/>
          </w:p>
          <w:p>
            <w:pPr>
              <w:ind w:left="0" w:right="0" w:firstLine="0"/>
              <w:jc w:val="both"/>
              <w:spacing w:before="0" w:after="0" w:line="360"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4.采购需求响应表。</w:t>
            </w:r>
            <w:r/>
          </w:p>
          <w:p>
            <w:pPr>
              <w:ind w:left="0" w:right="0" w:firstLine="0"/>
              <w:jc w:val="both"/>
              <w:spacing w:before="0" w:after="0" w:line="360"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5.报价明细表。</w:t>
            </w:r>
            <w:r/>
          </w:p>
          <w:p>
            <w:pPr>
              <w:ind w:left="0" w:right="0" w:firstLine="0"/>
              <w:jc w:val="both"/>
              <w:spacing w:before="0" w:after="0" w:line="360" w:lineRule="atLeast"/>
              <w:rPr>
                <w:rFonts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6.供应商认为应列入响应文件的其他材料。</w:t>
            </w:r>
            <w:r/>
          </w:p>
        </w:tc>
      </w:tr>
      <w:tr>
        <w:trPr>
          <w:trHeight w:val="6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7" w:type="dxa"/>
            <w:vAlign w:val="center"/>
            <w:textDirection w:val="lrTb"/>
            <w:noWrap w:val="false"/>
          </w:tcPr>
          <w:p>
            <w:pPr>
              <w:ind w:left="0" w:right="0" w:firstLine="0"/>
              <w:jc w:val="center"/>
              <w:spacing w:before="0" w:after="0" w:line="360" w:lineRule="atLeast"/>
              <w:rPr>
                <w:rFonts w:hint="eastAsia" w:eastAsia="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3.</w:t>
            </w:r>
            <w:r>
              <w:rPr>
                <w:rFonts w:hint="eastAsia" w:ascii="仿宋" w:hAnsi="仿宋" w:eastAsia="仿宋" w:cs="仿宋"/>
                <w:color w:val="000000"/>
                <w:sz w:val="28"/>
                <w:lang w:val="en-US" w:eastAsia="zh-CN"/>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9" w:type="dxa"/>
            <w:vAlign w:val="center"/>
            <w:textDirection w:val="lrTb"/>
            <w:noWrap w:val="false"/>
          </w:tcPr>
          <w:p>
            <w:pPr>
              <w:ind w:left="0" w:right="0" w:firstLine="0"/>
              <w:jc w:val="center"/>
              <w:spacing w:before="0" w:after="0" w:line="36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响应有效期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76" w:type="dxa"/>
            <w:vAlign w:val="center"/>
            <w:textDirection w:val="lrTb"/>
            <w:noWrap w:val="false"/>
          </w:tcPr>
          <w:p>
            <w:pPr>
              <w:ind w:left="0" w:right="0" w:firstLine="0"/>
              <w:jc w:val="both"/>
              <w:spacing w:before="0" w:after="0" w:line="36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60天</w:t>
            </w:r>
            <w:r/>
          </w:p>
        </w:tc>
      </w:tr>
      <w:tr>
        <w:trPr>
          <w:trHeight w:val="6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7" w:type="dxa"/>
            <w:vAlign w:val="center"/>
            <w:textDirection w:val="lrTb"/>
            <w:noWrap w:val="false"/>
          </w:tcPr>
          <w:p>
            <w:pPr>
              <w:ind w:left="0" w:right="0" w:firstLine="0"/>
              <w:jc w:val="center"/>
              <w:spacing w:before="0" w:after="0" w:line="360" w:lineRule="atLeast"/>
              <w:rPr>
                <w:rFonts w:hint="eastAsia" w:eastAsia="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3.</w:t>
            </w:r>
            <w:r>
              <w:rPr>
                <w:rFonts w:hint="eastAsia" w:ascii="仿宋" w:hAnsi="仿宋" w:eastAsia="仿宋" w:cs="仿宋"/>
                <w:color w:val="000000"/>
                <w:sz w:val="28"/>
                <w:lang w:val="en-US" w:eastAsia="zh-CN"/>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9" w:type="dxa"/>
            <w:vAlign w:val="center"/>
            <w:textDirection w:val="lrTb"/>
            <w:noWrap w:val="false"/>
          </w:tcPr>
          <w:p>
            <w:pPr>
              <w:ind w:left="0" w:right="0" w:firstLine="0"/>
              <w:jc w:val="center"/>
              <w:spacing w:before="0" w:after="0" w:line="36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谈判保证金</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76" w:type="dxa"/>
            <w:vAlign w:val="center"/>
            <w:textDirection w:val="lrTb"/>
            <w:noWrap w:val="false"/>
          </w:tcPr>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7" w:type="dxa"/>
            <w:vAlign w:val="center"/>
            <w:textDirection w:val="lrTb"/>
            <w:noWrap w:val="false"/>
          </w:tcPr>
          <w:p>
            <w:pPr>
              <w:ind w:left="0" w:right="0" w:firstLine="0"/>
              <w:jc w:val="center"/>
              <w:spacing w:before="0" w:after="0" w:line="360" w:lineRule="atLeast"/>
              <w:rPr>
                <w:rFonts w:hint="eastAsia" w:eastAsia="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3.</w:t>
            </w:r>
            <w:r>
              <w:rPr>
                <w:rFonts w:hint="eastAsia" w:ascii="仿宋" w:hAnsi="仿宋" w:eastAsia="仿宋" w:cs="仿宋"/>
                <w:color w:val="000000"/>
                <w:sz w:val="28"/>
                <w:lang w:val="en-US" w:eastAsia="zh-CN"/>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9" w:type="dxa"/>
            <w:vAlign w:val="center"/>
            <w:textDirection w:val="lrTb"/>
            <w:noWrap w:val="false"/>
          </w:tcPr>
          <w:p>
            <w:pPr>
              <w:ind w:left="0" w:right="0" w:firstLine="0"/>
              <w:jc w:val="center"/>
              <w:spacing w:before="0" w:after="0" w:line="38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响应文件的份数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76" w:type="dxa"/>
            <w:vAlign w:val="center"/>
            <w:textDirection w:val="lrTb"/>
            <w:noWrap w:val="false"/>
          </w:tcPr>
          <w:p>
            <w:pPr>
              <w:ind w:left="0" w:right="0" w:firstLine="0"/>
              <w:jc w:val="both"/>
              <w:spacing w:before="0" w:after="0" w:line="38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电子响应文件壹份；</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7" w:type="dxa"/>
            <w:vAlign w:val="center"/>
            <w:textDirection w:val="lrTb"/>
            <w:noWrap w:val="false"/>
          </w:tcPr>
          <w:p>
            <w:pPr>
              <w:ind w:left="0" w:right="0" w:firstLine="0"/>
              <w:jc w:val="center"/>
              <w:spacing w:before="0" w:after="0" w:line="360" w:lineRule="atLeast"/>
              <w:rPr>
                <w:rFonts w:hint="eastAsia" w:eastAsia="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3.</w:t>
            </w:r>
            <w:r>
              <w:rPr>
                <w:rFonts w:hint="eastAsia" w:ascii="仿宋" w:hAnsi="仿宋" w:eastAsia="仿宋" w:cs="仿宋"/>
                <w:color w:val="000000"/>
                <w:sz w:val="28"/>
                <w:lang w:val="en-US" w:eastAsia="zh-CN"/>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9" w:type="dxa"/>
            <w:vAlign w:val="center"/>
            <w:textDirection w:val="lrTb"/>
            <w:noWrap w:val="false"/>
          </w:tcPr>
          <w:p>
            <w:pPr>
              <w:ind w:left="0" w:right="0" w:firstLine="0"/>
              <w:jc w:val="center"/>
              <w:spacing w:before="0" w:after="0" w:line="36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响应文件的签署</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76" w:type="dxa"/>
            <w:vAlign w:val="top"/>
            <w:textDirection w:val="lrTb"/>
            <w:noWrap w:val="false"/>
          </w:tcPr>
          <w:p>
            <w:pPr>
              <w:ind w:left="0" w:right="0" w:firstLine="0"/>
              <w:jc w:val="both"/>
              <w:spacing w:before="0" w:after="0" w:line="36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响应函及附录、供应商基本资格条件承诺书、中小企业声明函（若需）须加盖供应商法人章并经法定代表人或经其授权的代表签字或签章。授权代表签字或签章时，须将《法定代表人授权书》及其附件编制在响应文件中</w:t>
            </w:r>
            <w:r/>
          </w:p>
        </w:tc>
      </w:tr>
      <w:tr>
        <w:trPr>
          <w:trHeight w:val="7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7" w:type="dxa"/>
            <w:vAlign w:val="center"/>
            <w:textDirection w:val="lrTb"/>
            <w:noWrap w:val="false"/>
          </w:tcPr>
          <w:p>
            <w:pPr>
              <w:ind w:left="0" w:right="0" w:firstLine="0"/>
              <w:jc w:val="center"/>
              <w:spacing w:before="0" w:after="0" w:line="36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4.1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9" w:type="dxa"/>
            <w:vAlign w:val="center"/>
            <w:textDirection w:val="lrTb"/>
            <w:noWrap w:val="false"/>
          </w:tcPr>
          <w:p>
            <w:pPr>
              <w:ind w:left="0" w:right="0" w:firstLine="0"/>
              <w:jc w:val="center"/>
              <w:spacing w:before="0" w:after="0" w:line="36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响应性文件递交截止时间和地点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76" w:type="dxa"/>
            <w:vAlign w:val="center"/>
            <w:textDirection w:val="lrTb"/>
            <w:noWrap w:val="false"/>
          </w:tcPr>
          <w:p>
            <w:pPr>
              <w:ind w:left="0" w:right="0" w:firstLine="0"/>
              <w:spacing w:before="0" w:after="0" w:line="36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1.本项目通过“苏采云”系统进行电子采购，即供应商响应文件从政府采购客户端工具制作并通过“苏采云”系统提交。</w:t>
            </w:r>
            <w:r/>
          </w:p>
          <w:p>
            <w:pPr>
              <w:ind w:left="0" w:right="0" w:firstLine="0"/>
              <w:spacing w:before="0" w:after="0" w:line="36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供应商应当通过“苏采云”系统提交数据电文形式的响应文件（即电子投标）。未进行线上响应文件提交并解密(因“苏采云”系统导致解密失败的除外)的供应商，响应无效。</w:t>
            </w:r>
            <w:r/>
          </w:p>
          <w:p>
            <w:pPr>
              <w:ind w:left="0" w:right="0" w:firstLine="0"/>
              <w:spacing w:before="0" w:after="0" w:line="36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“CA数字证书”的获取：供应商需办理CA锁，“CA数字证书”的办理方法详见“江苏省政府采购数字证书CA及电子签章办理指南”，网址：http://jsxcmm.com/help/ help.html。</w:t>
            </w:r>
            <w:r/>
          </w:p>
          <w:p>
            <w:pPr>
              <w:ind w:left="0" w:right="0" w:firstLine="0"/>
              <w:spacing w:before="0" w:after="0" w:line="36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使用需要第三方认证的电子签名、数据电文，通过互联网方式提交首次响应文件。即：使用“电子签名认证证书（CA数字证书）”登录“苏采云”系统（网址：http://jszfcg.jsczt.cn/），按照要求通过互联网方式提交响应文件。</w:t>
            </w:r>
            <w:r/>
          </w:p>
          <w:p>
            <w:pPr>
              <w:ind w:left="0" w:right="0" w:firstLine="0"/>
              <w:spacing w:before="0" w:after="0" w:line="36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“苏采云”系统使用要求：</w:t>
            </w:r>
            <w:r/>
          </w:p>
          <w:p>
            <w:pPr>
              <w:ind w:left="0" w:right="0" w:firstLine="0"/>
              <w:spacing w:before="0" w:after="0" w:line="36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使用谷歌浏览器参与不见面开标及开标环节。</w:t>
            </w:r>
            <w:r/>
          </w:p>
          <w:p>
            <w:pPr>
              <w:ind w:left="0" w:right="0" w:firstLine="0"/>
              <w:spacing w:before="0" w:after="0" w:line="36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电脑需提前准备好麦克风、音响，摄像头，提前检查保证能够正常使用。</w:t>
            </w:r>
            <w:r/>
          </w:p>
          <w:p>
            <w:pPr>
              <w:ind w:left="0" w:right="0" w:firstLine="0"/>
              <w:spacing w:before="0" w:after="0" w:line="36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操作系统至少win7以上，建议使用win10操作系统。</w:t>
            </w:r>
            <w:r/>
          </w:p>
          <w:p>
            <w:pPr>
              <w:ind w:left="0" w:right="0" w:firstLine="0"/>
              <w:spacing w:before="0" w:after="0" w:line="36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开标地点：“苏采云”系统（网址：http://jszfcg.jsczt.cn/）“开标大厅，点击“苏采云”进入系统“开标大厅”。） </w:t>
            </w:r>
            <w:r/>
          </w:p>
          <w:p>
            <w:pPr>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2.初步审查结束后，谈判小组通过开评标系统与供应商进行谈判，供应商应及时在系统内确认。</w:t>
            </w:r>
            <w:r/>
          </w:p>
          <w:p>
            <w:pPr>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3.谈判结束后，所有继续参加谈判的供应商在规定时间内在苏采云采购系统中提交最后报价，初步审查及谈判的时长不确定，请投标供应商自行关注邮箱及报价系统，在报价系统开启后的20分钟内提交最终报价。20分钟内供应商可以对所提交的最后报价进行撤回和更改操作，未能在规定时间内完成最后报价的供应商视为放弃投标</w:t>
            </w:r>
            <w:r>
              <w:rPr>
                <w:rFonts w:ascii="仿宋" w:hAnsi="仿宋" w:eastAsia="仿宋" w:cs="仿宋"/>
                <w:color w:val="000000"/>
                <w:sz w:val="28"/>
              </w:rPr>
              <w:t xml:space="preserve">。</w:t>
            </w:r>
            <w:r/>
          </w:p>
          <w:p>
            <w:pPr>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4.供应商最终报价应在工程数量、要求、服务等方面不降低的情况下，不得高于前一次报价。否则，谈判小组有权拒绝该谈判报价并不再给予报价补救机会。</w:t>
            </w:r>
            <w:r/>
          </w:p>
          <w:p>
            <w:pPr>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5.谈判记录为本谈判文件不可分割的一部分，与其具有同等的法律效力。</w:t>
            </w:r>
            <w:r/>
          </w:p>
        </w:tc>
      </w:tr>
      <w:tr>
        <w:trPr>
          <w:trHeight w:val="56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7" w:type="dxa"/>
            <w:vAlign w:val="center"/>
            <w:textDirection w:val="lrTb"/>
            <w:noWrap w:val="false"/>
          </w:tcPr>
          <w:p>
            <w:pPr>
              <w:ind w:left="0" w:right="0" w:firstLine="0"/>
              <w:jc w:val="center"/>
              <w:spacing w:before="0" w:after="0" w:line="36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5.1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9" w:type="dxa"/>
            <w:vAlign w:val="center"/>
            <w:textDirection w:val="lrTb"/>
            <w:noWrap w:val="false"/>
          </w:tcPr>
          <w:p>
            <w:pPr>
              <w:ind w:left="0" w:right="0" w:firstLine="0"/>
              <w:jc w:val="center"/>
              <w:spacing w:before="200" w:after="200" w:line="4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谈判小组组成</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76" w:type="dxa"/>
            <w:vAlign w:val="center"/>
            <w:textDirection w:val="lrTb"/>
            <w:noWrap w:val="false"/>
          </w:tcPr>
          <w:p>
            <w:pPr>
              <w:ind w:left="0" w:right="0" w:firstLine="0"/>
              <w:jc w:val="both"/>
              <w:spacing w:before="0" w:after="0" w:line="4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谈判小组人数：3人（含）以上单数</w:t>
            </w:r>
            <w:r/>
          </w:p>
        </w:tc>
      </w:tr>
      <w:tr>
        <w:trPr>
          <w:trHeight w:val="8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7" w:type="dxa"/>
            <w:vAlign w:val="center"/>
            <w:textDirection w:val="lrTb"/>
            <w:noWrap w:val="false"/>
          </w:tcPr>
          <w:p>
            <w:pPr>
              <w:ind w:left="0" w:right="0" w:firstLine="0"/>
              <w:jc w:val="center"/>
              <w:spacing w:before="0" w:after="0" w:line="360" w:lineRule="atLeast"/>
              <w:rPr>
                <w:rFonts w:hint="eastAsia" w:eastAsia="仿宋"/>
                <w:lang w:val="en-US"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6.</w:t>
            </w:r>
            <w:r>
              <w:rPr>
                <w:rFonts w:hint="eastAsia" w:ascii="仿宋" w:hAnsi="仿宋" w:eastAsia="仿宋" w:cs="仿宋"/>
                <w:color w:val="000000"/>
                <w:sz w:val="28"/>
                <w:lang w:val="en-US" w:eastAsia="zh-CN"/>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9" w:type="dxa"/>
            <w:vAlign w:val="center"/>
            <w:textDirection w:val="lrTb"/>
            <w:noWrap w:val="false"/>
          </w:tcPr>
          <w:p>
            <w:pPr>
              <w:ind w:left="0" w:right="0" w:firstLine="0"/>
              <w:jc w:val="center"/>
              <w:spacing w:before="0" w:after="0" w:line="36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成交公告媒介</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76" w:type="dxa"/>
            <w:vAlign w:val="center"/>
            <w:textDirection w:val="lrTb"/>
            <w:noWrap w:val="false"/>
          </w:tcPr>
          <w:p>
            <w:pPr>
              <w:ind w:left="0" w:right="0" w:firstLine="0"/>
              <w:jc w:val="both"/>
              <w:spacing w:before="0" w:after="0" w:line="36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江苏政府采购网（www.ccgp-jiangsu.gov.cn）</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7" w:type="dxa"/>
            <w:vAlign w:val="center"/>
            <w:textDirection w:val="lrTb"/>
            <w:noWrap w:val="false"/>
          </w:tcPr>
          <w:p>
            <w:pPr>
              <w:ind w:left="0" w:right="0" w:firstLine="0"/>
              <w:jc w:val="center"/>
              <w:spacing w:before="0" w:after="0" w:line="36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7.1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9" w:type="dxa"/>
            <w:vAlign w:val="center"/>
            <w:textDirection w:val="lrTb"/>
            <w:noWrap w:val="false"/>
          </w:tcPr>
          <w:p>
            <w:pPr>
              <w:ind w:left="0" w:right="0" w:firstLine="0"/>
              <w:jc w:val="center"/>
              <w:spacing w:before="0" w:after="0" w:line="36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履约保证金</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76" w:type="dxa"/>
            <w:vAlign w:val="center"/>
            <w:textDirection w:val="lrTb"/>
            <w:noWrap w:val="false"/>
          </w:tcPr>
          <w:p>
            <w:pPr>
              <w:ind w:left="0" w:right="0" w:firstLine="0"/>
              <w:spacing w:before="200" w:after="200" w:line="36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（1）履约保证金形式:以支票、汇票、本票或者金融机构、担保机构出具的保函等非现金形式。</w:t>
            </w:r>
            <w:r/>
          </w:p>
          <w:p>
            <w:pPr>
              <w:ind w:left="0" w:right="0" w:firstLine="0"/>
              <w:spacing w:before="200" w:after="200" w:line="36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（2）金额：成交价的5%。</w:t>
            </w:r>
            <w:r/>
          </w:p>
          <w:p>
            <w:pPr>
              <w:ind w:left="0" w:right="0" w:firstLine="0"/>
              <w:spacing w:before="200" w:after="200" w:line="36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（3）缴纳时间：在确定成交供应商之后,签订采购合同前。</w:t>
            </w:r>
            <w:r/>
          </w:p>
          <w:p>
            <w:pPr>
              <w:ind w:left="0" w:right="0" w:firstLine="0"/>
              <w:jc w:val="both"/>
              <w:spacing w:before="0" w:after="0" w:line="36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（4）退还时间：合同期满后无息退还。</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7" w:type="dxa"/>
            <w:vAlign w:val="center"/>
            <w:textDirection w:val="lrTb"/>
            <w:noWrap w:val="false"/>
          </w:tcPr>
          <w:p>
            <w:pPr>
              <w:ind w:left="0" w:right="0" w:firstLine="0"/>
              <w:jc w:val="center"/>
              <w:spacing w:before="0" w:after="0" w:line="36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7.2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9" w:type="dxa"/>
            <w:vAlign w:val="center"/>
            <w:textDirection w:val="lrTb"/>
            <w:noWrap w:val="false"/>
          </w:tcPr>
          <w:p>
            <w:pPr>
              <w:ind w:left="0" w:right="0" w:firstLine="0"/>
              <w:jc w:val="center"/>
              <w:spacing w:before="0" w:after="0" w:line="36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签订合同的时间要求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76" w:type="dxa"/>
            <w:vAlign w:val="center"/>
            <w:textDirection w:val="lrTb"/>
            <w:noWrap w:val="false"/>
          </w:tcPr>
          <w:p>
            <w:pPr>
              <w:ind w:left="0" w:right="0" w:firstLine="0"/>
              <w:jc w:val="both"/>
              <w:spacing w:before="0" w:after="0" w:line="36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自中标通知书发出之日起30天内</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7" w:type="dxa"/>
            <w:vAlign w:val="center"/>
            <w:textDirection w:val="lrTb"/>
            <w:noWrap w:val="false"/>
          </w:tcPr>
          <w:p>
            <w:pPr>
              <w:ind w:left="0" w:right="0" w:firstLine="0"/>
              <w:jc w:val="center"/>
              <w:spacing w:before="0" w:after="0" w:line="360" w:lineRule="atLeast"/>
              <w:rPr>
                <w:rFonts w:hint="eastAsia" w:eastAsia="宋体"/>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lang w:val="en-US" w:eastAsia="zh-CN"/>
              </w:rPr>
              <w:t xml:space="preserve">8</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65" w:type="dxa"/>
            <w:vAlign w:val="top"/>
            <w:textDirection w:val="lrTb"/>
            <w:noWrap w:val="false"/>
          </w:tcPr>
          <w:p>
            <w:pPr>
              <w:ind w:left="0" w:right="0" w:firstLine="0"/>
              <w:jc w:val="center"/>
              <w:spacing w:before="0" w:after="0" w:line="36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需要补充的其他内容</w:t>
            </w:r>
            <w:r/>
          </w:p>
        </w:tc>
      </w:tr>
      <w:tr>
        <w:trPr>
          <w:trHeight w:val="47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7" w:type="dxa"/>
            <w:vAlign w:val="center"/>
            <w:textDirection w:val="lrTb"/>
            <w:noWrap w:val="false"/>
          </w:tcPr>
          <w:p>
            <w:pPr>
              <w:ind w:left="0" w:right="0" w:firstLine="0"/>
              <w:jc w:val="center"/>
              <w:spacing w:before="0" w:after="0" w:line="360" w:lineRule="atLeast"/>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lang w:val="en-US" w:eastAsia="zh-CN"/>
              </w:rPr>
              <w:t xml:space="preserve">8</w:t>
            </w:r>
            <w:r>
              <w:rPr>
                <w:rFonts w:ascii="仿宋" w:hAnsi="仿宋" w:eastAsia="仿宋" w:cs="仿宋"/>
                <w:b/>
                <w:color w:val="000000"/>
                <w:sz w:val="28"/>
              </w:rPr>
              <w:t xml:space="preserve">.1</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65" w:type="dxa"/>
            <w:vAlign w:val="center"/>
            <w:textDirection w:val="lrTb"/>
            <w:noWrap w:val="false"/>
          </w:tcPr>
          <w:p>
            <w:pPr>
              <w:numPr>
                <w:ilvl w:val="0"/>
                <w:numId w:val="2"/>
              </w:numPr>
              <w:jc w:val="both"/>
              <w:spacing w:before="200" w:after="200" w:line="380" w:lineRule="atLeast"/>
              <w:tabs>
                <w:tab w:val="left" w:pos="312" w:leader="none"/>
              </w:tabs>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本项目代理服务费由成交人在领取成交通知书前代付。采购代理服务费收费标准：</w:t>
            </w:r>
            <w:r>
              <w:rPr>
                <w:rFonts w:hint="eastAsia" w:ascii="仿宋" w:hAnsi="仿宋" w:eastAsia="仿宋" w:cs="仿宋"/>
                <w:b/>
                <w:color w:val="ff0000"/>
                <w:sz w:val="28"/>
                <w:lang w:val="en-US" w:eastAsia="zh-CN"/>
              </w:rPr>
              <w:t xml:space="preserve">固定收费柒仟元整</w:t>
            </w:r>
            <w:r>
              <w:rPr>
                <w:rFonts w:hint="eastAsia" w:ascii="仿宋" w:hAnsi="仿宋" w:eastAsia="仿宋" w:cs="仿宋"/>
                <w:b/>
                <w:color w:val="000000"/>
                <w:sz w:val="28"/>
                <w:lang w:eastAsia="zh-CN"/>
              </w:rPr>
              <w:t xml:space="preserve">。</w:t>
            </w:r>
            <w:r/>
          </w:p>
          <w:p>
            <w:pPr>
              <w:numPr>
                <w:ilvl w:val="0"/>
                <w:numId w:val="2"/>
              </w:numPr>
              <w:jc w:val="both"/>
              <w:spacing w:before="200" w:after="200" w:line="380" w:lineRule="atLeast"/>
              <w:tabs>
                <w:tab w:val="left" w:pos="312" w:leader="none"/>
              </w:tabs>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2"/>
              </w:rPr>
              <w:t xml:space="preserve">评审费：按苏财购〔2016〕48号规定，外加路费补贴</w:t>
            </w:r>
            <w:r>
              <w:rPr>
                <w:rFonts w:hint="eastAsia" w:ascii="仿宋" w:hAnsi="仿宋" w:eastAsia="仿宋" w:cs="仿宋"/>
                <w:b/>
                <w:color w:val="000000"/>
                <w:sz w:val="28"/>
                <w:szCs w:val="22"/>
                <w:lang w:eastAsia="zh-CN"/>
              </w:rPr>
              <w:t xml:space="preserve">。</w:t>
            </w:r>
            <w:r/>
          </w:p>
          <w:p>
            <w:pPr>
              <w:numPr>
                <w:ilvl w:val="0"/>
                <w:numId w:val="2"/>
              </w:numPr>
              <w:jc w:val="both"/>
              <w:spacing w:before="200" w:after="200" w:line="380" w:lineRule="atLeast"/>
              <w:tabs>
                <w:tab w:val="left" w:pos="312" w:leader="none"/>
              </w:tabs>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各供应商应慎重报价，不得恶意降价，若中标候选人因报价过低放弃中标或不能履约等，采购人将上报监管部门，进行不良行为公示。</w:t>
            </w:r>
            <w:r/>
          </w:p>
          <w:p>
            <w:pPr>
              <w:numPr>
                <w:ilvl w:val="0"/>
                <w:numId w:val="2"/>
              </w:numPr>
              <w:jc w:val="both"/>
              <w:spacing w:before="200" w:after="200" w:line="380" w:lineRule="atLeast"/>
              <w:tabs>
                <w:tab w:val="left" w:pos="312" w:leader="none"/>
              </w:tabs>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企业类型（小型、微型）的判定可参照《关于印发中小企业划型标准规定的通知》（工信部联企业【2011】300号）文件，本项目所属行业为</w:t>
            </w:r>
            <w:r>
              <w:rPr>
                <w:rFonts w:hint="eastAsia" w:ascii="仿宋" w:hAnsi="仿宋" w:eastAsia="仿宋" w:cs="仿宋"/>
                <w:b/>
                <w:color w:val="ff0000"/>
                <w:sz w:val="28"/>
                <w:lang w:val="en-US" w:eastAsia="zh-CN"/>
              </w:rPr>
              <w:t xml:space="preserve">其他未列明行业</w:t>
            </w:r>
            <w:r>
              <w:rPr>
                <w:rFonts w:ascii="仿宋" w:hAnsi="仿宋" w:eastAsia="仿宋" w:cs="仿宋"/>
                <w:b/>
                <w:color w:val="ff0000"/>
                <w:sz w:val="28"/>
              </w:rPr>
              <w:t xml:space="preserve">。</w:t>
            </w:r>
            <w:r/>
          </w:p>
          <w:p>
            <w:pPr>
              <w:numPr>
                <w:ilvl w:val="0"/>
                <w:numId w:val="2"/>
              </w:numPr>
              <w:jc w:val="both"/>
              <w:spacing w:before="200" w:after="200" w:line="380" w:lineRule="atLeast"/>
              <w:tabs>
                <w:tab w:val="left" w:pos="312" w:leader="none"/>
              </w:tabs>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ff0000"/>
                <w:sz w:val="28"/>
                <w:lang w:val="en-US" w:eastAsia="zh-CN"/>
              </w:rPr>
              <w:t xml:space="preserve">根据《政府采购促进中小企业发展管理办法》规定，对小型和微型企业的投标价格给予10%扣除，扣除后的价格参与评审。提供《中小企业声明函》。</w:t>
            </w:r>
            <w:r/>
          </w:p>
        </w:tc>
      </w:tr>
      <w:tr>
        <w:trPr>
          <w:trHeight w:val="47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7" w:type="dxa"/>
            <w:vAlign w:val="center"/>
            <w:textDirection w:val="lrTb"/>
            <w:noWrap w:val="false"/>
          </w:tcPr>
          <w:p>
            <w:pPr>
              <w:ind w:left="0" w:right="0" w:firstLine="0"/>
              <w:jc w:val="center"/>
              <w:spacing w:before="0" w:after="0" w:line="360" w:lineRule="atLeast"/>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lang w:val="en-US" w:eastAsia="zh-CN"/>
              </w:rPr>
              <w:t xml:space="preserve">8</w:t>
            </w:r>
            <w:r>
              <w:rPr>
                <w:rFonts w:ascii="仿宋" w:hAnsi="仿宋" w:eastAsia="仿宋" w:cs="仿宋"/>
                <w:b/>
                <w:color w:val="000000"/>
                <w:sz w:val="28"/>
              </w:rPr>
              <w:t xml:space="preserve">.2</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65" w:type="dxa"/>
            <w:vAlign w:val="center"/>
            <w:textDirection w:val="lrTb"/>
            <w:noWrap w:val="false"/>
          </w:tcPr>
          <w:p>
            <w:pPr>
              <w:ind w:left="0" w:right="0" w:firstLine="0"/>
              <w:spacing w:before="0" w:after="0" w:line="36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质疑和投诉按照《政府采购质疑和投诉办法》财政部令第94号执行</w:t>
            </w:r>
            <w:r/>
          </w:p>
        </w:tc>
      </w:tr>
      <w:tr>
        <w:trPr>
          <w:trHeight w:val="47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7" w:type="dxa"/>
            <w:vAlign w:val="center"/>
            <w:textDirection w:val="lrTb"/>
            <w:noWrap w:val="false"/>
          </w:tcPr>
          <w:p>
            <w:pPr>
              <w:ind w:left="0" w:right="0" w:firstLine="0"/>
              <w:jc w:val="center"/>
              <w:spacing w:before="0" w:after="0" w:line="360" w:lineRule="atLeast"/>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u w:val="none"/>
                <w:lang w:val="en-US" w:eastAsia="zh-CN"/>
              </w:rPr>
              <w:t xml:space="preserve">8</w:t>
            </w:r>
            <w:r>
              <w:rPr>
                <w:rFonts w:ascii="仿宋" w:hAnsi="仿宋" w:eastAsia="仿宋" w:cs="仿宋"/>
                <w:b/>
                <w:color w:val="000000"/>
                <w:sz w:val="28"/>
                <w:u w:val="none"/>
              </w:rPr>
              <w:t xml:space="preserve">.3</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65" w:type="dxa"/>
            <w:vAlign w:val="center"/>
            <w:textDirection w:val="lrTb"/>
            <w:noWrap w:val="false"/>
          </w:tcPr>
          <w:p>
            <w:pPr>
              <w:ind w:left="0" w:right="0" w:firstLine="0"/>
              <w:spacing w:before="0" w:after="0" w:line="36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依据《关于推动解决政府采购异常低价问题相关工作的通知》（苏财购[</w:t>
            </w:r>
            <w:r>
              <w:rPr>
                <w:rFonts w:hint="eastAsia" w:ascii="仿宋" w:hAnsi="仿宋" w:eastAsia="仿宋" w:cs="仿宋"/>
                <w:b/>
                <w:color w:val="000000"/>
                <w:sz w:val="28"/>
                <w:lang w:eastAsia="zh-CN"/>
              </w:rPr>
              <w:t xml:space="preserve">202</w:t>
            </w:r>
            <w:r>
              <w:rPr>
                <w:rFonts w:hint="eastAsia" w:ascii="仿宋" w:hAnsi="仿宋" w:eastAsia="仿宋" w:cs="仿宋"/>
                <w:b/>
                <w:color w:val="000000"/>
                <w:sz w:val="28"/>
                <w:lang w:val="en-US" w:eastAsia="zh-CN"/>
              </w:rPr>
              <w:t xml:space="preserve">5</w:t>
            </w:r>
            <w:r>
              <w:rPr>
                <w:rFonts w:ascii="仿宋" w:hAnsi="仿宋" w:eastAsia="仿宋" w:cs="仿宋"/>
                <w:b/>
                <w:color w:val="000000"/>
                <w:sz w:val="28"/>
              </w:rPr>
              <w:t xml:space="preserve">]62号文）规定：</w:t>
            </w:r>
            <w:r/>
          </w:p>
          <w:p>
            <w:pPr>
              <w:ind w:left="0" w:right="0" w:firstLine="0"/>
              <w:spacing w:before="0" w:after="0" w:line="36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（一）评审过程中出现下列情形之一的，评审委员会应当启动异常低价投标（响应）审查程序：</w:t>
            </w:r>
            <w:r/>
          </w:p>
          <w:p>
            <w:pPr>
              <w:ind w:left="0" w:right="0" w:firstLine="0"/>
              <w:spacing w:before="0" w:after="0" w:line="36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（1）投标（响应）报价低于采购项目预算 50%的，即投标（响应）报价&lt;采购项目预算x50%；</w:t>
            </w:r>
            <w:r/>
          </w:p>
          <w:p>
            <w:pPr>
              <w:ind w:left="0" w:right="0" w:firstLine="0"/>
              <w:spacing w:before="0" w:after="0" w:line="36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（2）投标（响应）报价低于采购项目最高限价45%的，即投标（响应）报价&lt;采购项目最高限价x45%；</w:t>
            </w:r>
            <w:r/>
          </w:p>
          <w:p>
            <w:pPr>
              <w:ind w:left="0" w:right="0" w:firstLine="0"/>
              <w:spacing w:before="0" w:after="0" w:line="36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（3）评审委员会认定的供应商报价过低、有可能影响产品质量或者不能诚信履约的其他情形。</w:t>
            </w:r>
            <w:r/>
          </w:p>
          <w:p>
            <w:pPr>
              <w:ind w:left="0" w:right="0" w:firstLine="0"/>
              <w:spacing w:before="0" w:after="0" w:line="36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tc>
      </w:tr>
    </w:tbl>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1.总则</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1.1 项目概况</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1.1.1根据《中华人民共和国政府采购法》等有关法律、法规和规章的规定，本采购项目已具备采购条件，现对本项目进行竞争性谈判采购。</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1.1.2 采购人：见供应商须知前附表。</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1.1.3 采购代理机构：见供应商须知前附表。</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1.1.4 项目名称及项目编号：见供应商须知前附表。</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1.2 资金来源和落实情况及付款方式</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1.2.1 资金来源及出资比例：见供应商须知前附表。</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1.2.2 资金落实情况：见供应商须知前附表。</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1.2.3 付款方式：见供应商须知前附表。</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1.3 采购范围与合同工期</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1.3.1 采购范围：见供应商须知前附表。</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1.3.2 合同工期：见供应商须知前附表。</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1.4 供应商资格要求</w:t>
      </w:r>
      <w:r/>
    </w:p>
    <w:p>
      <w:pPr>
        <w:ind w:left="0" w:right="0" w:firstLine="420"/>
        <w:keepLines w:val="0"/>
        <w:keepNext w:val="0"/>
        <w:pageBreakBefore w:val="0"/>
        <w:spacing w:before="0" w:after="0" w:line="400" w:lineRule="exact"/>
        <w:widowControl/>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1.4.1供应商参加政府采购活动应当具备下列条件：</w:t>
      </w:r>
      <w:r/>
    </w:p>
    <w:p>
      <w:pPr>
        <w:ind w:left="0" w:right="0" w:firstLine="420"/>
        <w:spacing w:before="0" w:after="0" w:line="85" w:lineRule="atLeast"/>
        <w:rPr>
          <w:rFonts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1.4.2采购人根据采购项目的特殊要求，规定供应商的特定条件：见供应商须知前附表。</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1.4.3供应商不得存在下列情形之一：</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（l）与采购人或采购代理机构存在隶属关系或者其他利害关系；</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（2）为采购项目提供了整体设计、规范编制或者项目管理、监理、检测等服务；</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（3）单位负责人为同一人或者存在直接控股、管理关系的不同供应商，参加同一合同项下的政府采购活动；</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（4）以联合体形式参加政府采购活动的，联合体各方再单独参加或者与其他供应商另外组成联合体参加同一合同项下的政府采购活动；</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（5）处于被责令停业、财产被接管、冻结和破产状态，以及投标资格被取消或者被暂停且在暂停期内；</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（6）因拖欠工人工资或者发生质量安全事故被有关部门限制在采购项目所在地承接工程的；</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（7）供应商近3年内有行贿犯罪行为且被记录，或者法定代表人有行贿犯罪记录且自记录之日起未超过5年的；</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（8）被“信用中国”网站（www.creditchina.gov.cn）列入失信被执行人的；</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（9）被国家企业信用信息公示系统列入严重违法失信企业名单；</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（10）法律、行政法规规定的其他条件。</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1.5 费用承担</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无论采购结果如何，供应商为准备和参加投标活动发生的费用自理。</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1.6 保密</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参与采购项目采购活动的各方应对竞争性谈判文件和供应商响应文件中的商业和技术等秘密保密，违者应对由此造成的后果承担法律责任。</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1.7 语言文字</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响应文件使用的语言文字为中文。专用术语使用外文的，应附有中文注释。</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1.8 计量单位</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所有计量均采用中华人民共和国法定计量单位。</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1.9 分包</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本项目不接受分包。</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1.10 偏离</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1.10.1本条所称偏离为响应文件中的内容高于或者低于竞争性谈判文件中规定的技术参数、标准。低于的偏离为负偏离，即不满足、或不响应竞争性谈判文件规定的技术参数、标准；高于的为正偏离，即优于竞争性谈判文件规定的技术参数、标准。</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1.10.2偏离的具体要求见供应商须知前附表。</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2. 竞争性谈判文件</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2.1 竞争性谈判文件的组成</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2.1.1 本竞争性谈判文件包括：</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（1）竞争性谈判公告；</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（2）供应商须知；</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（3）评审办法；</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（4）采购需求；</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（5）响应文件的编制及格式；</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（6）供应商须知前附表规定的构成竞争性谈判文件的其他材料。</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2.1.2 根据本章第2.2款和第2.3款对竞争性谈判文件所作的澄清、修改，构成竞争性谈判文件的组成部分。</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2.1.3 供应商应认真阅读、并充分理解竞争性谈判文件的全部内容（包括所有的补充、修改内容、重要事项、格式、条款和技术规范、参数及要求等）。供应商没有对竞争性谈判文件出实质性响应将导致投标无效。</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2.2 竞争性谈判文件的澄清</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2.2.1供应商应仔细阅读和检查竞争性谈判文件的全部内容。如发现缺页或附件不全，应及时向采购人或采购代理机构提出，以便补齐。如有疑问，应在供应商须知前附表规定的时间前，要求采购人或采购代理机构对竞争性谈判文件予以澄清。</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2.2.2竞争性谈判文件的澄清将在供应商须知前附表规定的投标截止时间前在原公告信息发布媒体公开发布，但不指明问题的来源。如果澄清内容影响响应文件编制的，将相应延长投标截止时间。</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2.2.3供应商未按澄清后的竞争性谈判文件编制的响应文件有可能被谈判小组否决。</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2.3 竞争性谈判文件的修改</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2.3.1采购人可以修改竞争性谈判文件，修改后的内容是竞争性谈判文件的组成部分，将在原公告信息发布媒体公开发布，修改后的竞争性谈判文件内容对潜在供应商具有约束力。如果修改内容影响响应文件编制的，将相应延长投标截止时间。</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2.3.2潜在供应商应在投标截止时间前，关注竞争性谈判公告信息发布媒体有无补充文件信息。因潜在供应商自身原因不能及时获知补充文件信息的，采购人及采购代理机构不承担任何责任。潜在供应商未按修改后的竞争性谈判文件编制的响应文件有可能被谈判小组否决。</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2.4 最高限价</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最高限价具体金额见投标须知前附表。</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3. 响应文件</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bCs/>
          <w:color w:val="000000"/>
          <w:sz w:val="28"/>
        </w:rPr>
        <w:t xml:space="preserve">3.1</w:t>
      </w:r>
      <w:r>
        <w:rPr>
          <w:rFonts w:ascii="仿宋" w:hAnsi="仿宋" w:eastAsia="仿宋" w:cs="仿宋"/>
          <w:color w:val="000000"/>
          <w:sz w:val="28"/>
        </w:rPr>
        <w:t xml:space="preserve">响应文件的构成</w:t>
      </w:r>
      <w:r/>
    </w:p>
    <w:p>
      <w:pPr>
        <w:ind w:left="0" w:right="0" w:firstLine="420"/>
        <w:spacing w:before="0" w:after="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rPr>
        <w:t xml:space="preserve">响应文件的组成：见供应商须知前附表。</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3.2</w:t>
      </w:r>
      <w:r>
        <w:rPr>
          <w:rFonts w:ascii="仿宋" w:hAnsi="仿宋" w:eastAsia="仿宋" w:cs="仿宋"/>
          <w:color w:val="000000"/>
          <w:sz w:val="28"/>
        </w:rPr>
        <w:t xml:space="preserve">报价</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3.2.1 供应商应按竞争性谈判文件规定的技术和商务要求、责任范围和合同条件，以人民币进行报价。</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3.2.2 供应商只允许有一个报价，不接受选择性报价，否则，在评标时将其视为无效投标。</w:t>
      </w:r>
      <w:r/>
    </w:p>
    <w:p>
      <w:pPr>
        <w:ind w:left="0" w:right="0" w:firstLine="420"/>
        <w:spacing w:before="0" w:after="0" w:line="85" w:lineRule="atLeast"/>
        <w:rPr>
          <w:color w:val="ff0000"/>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3.2.3供应商的报价不得超过采购项目最高限价</w:t>
      </w:r>
      <w:r>
        <w:rPr>
          <w:rFonts w:ascii="仿宋" w:hAnsi="仿宋" w:eastAsia="仿宋" w:cs="仿宋"/>
          <w:color w:val="auto"/>
          <w:sz w:val="28"/>
        </w:rPr>
        <w:t xml:space="preserve">。</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3.3响应有效期</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3.3.1 在供应商须知前附表规定的响应有效期内，供应商不得要求撤销或修改其响应文件。</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3.3.2出现特殊情况需要延长响应有效期的，采购人以书面形式通知所有供应商。供应商同意延长的，但不得要求或被允许修改或撤销其响应文件；供应商拒绝延长的，其响应文件失效。</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3.4 谈判保证金</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lang w:val="en-US" w:eastAsia="zh-CN"/>
        </w:rPr>
        <w:t xml:space="preserve">无</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3.5响应文件的编制</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3.5.1响应文件的编制应按第五章“响应文件编制和格式”要求进行编制，供应商需另行增加的，应将相关内容和材料编入响应文件相应章节，作为响应文件的组成部分。</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3.5.2 响应文件应当对竞争性谈判文件有关合同工期、响应有效期、采购需求、采购范围等实质性内容作出响应。</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3.5.3响应文件中涉及到的相关的资质、资格、业绩等材料，应按第五章“响应文件编制和格式”规定的方式编入响应文件。</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3.6响应文件的签署</w:t>
      </w:r>
      <w:r/>
    </w:p>
    <w:p>
      <w:pPr>
        <w:ind w:left="0" w:right="0" w:firstLine="420"/>
        <w:spacing w:before="0" w:after="0" w:line="85" w:lineRule="atLeast"/>
        <w:tabs>
          <w:tab w:val="left" w:pos="-1980" w:leader="none"/>
          <w:tab w:val="left" w:pos="360" w:leader="none"/>
        </w:tabs>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3.6.1 投标函等响应文件均需加盖电子签章。</w:t>
      </w:r>
      <w:r/>
    </w:p>
    <w:p>
      <w:pPr>
        <w:ind w:left="0" w:right="0" w:firstLine="420"/>
        <w:spacing w:before="0" w:after="0" w:line="85" w:lineRule="atLeast"/>
        <w:rPr>
          <w:rFonts w:hint="eastAsia" w:eastAsia="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3.6.2响应文件中的任何重要的插字、涂改和增删，修改处须有法定代表人或经其授权的代表的签章或签字</w:t>
      </w:r>
      <w:r>
        <w:rPr>
          <w:rFonts w:hint="eastAsia" w:ascii="仿宋" w:hAnsi="仿宋" w:eastAsia="仿宋" w:cs="仿宋"/>
          <w:color w:val="000000"/>
          <w:sz w:val="28"/>
          <w:lang w:eastAsia="zh-CN"/>
        </w:rPr>
        <w:t xml:space="preserve">。</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4. 响应文件</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4.1响应文件的递交</w:t>
      </w:r>
      <w:r/>
    </w:p>
    <w:p>
      <w:pPr>
        <w:ind w:left="0" w:right="0" w:firstLine="420"/>
        <w:jc w:val="both"/>
        <w:spacing w:before="0" w:after="0" w:line="38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4.1响应文件的上传</w:t>
      </w:r>
      <w:r/>
    </w:p>
    <w:p>
      <w:pPr>
        <w:ind w:left="0" w:right="0" w:firstLine="480"/>
        <w:jc w:val="both"/>
        <w:spacing w:before="0" w:after="0" w:line="38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供应商应充分考虑网络及系统平台可能存在的非正常情况等各种风险因素，在谈判文件规定的响应截止时间前，通过江苏省政府采购管理交易系统（苏采云），完成响应文件的上传。在谈判文件规定的响应截止时间后，江苏省政府采购管理交易系统（苏采云）将不再接受响应文件的上传。</w:t>
      </w:r>
      <w:r/>
    </w:p>
    <w:p>
      <w:pPr>
        <w:ind w:left="0" w:right="0" w:firstLine="420"/>
        <w:jc w:val="both"/>
        <w:spacing w:before="0" w:after="0" w:line="38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4.2响应文件的修改与撤回</w:t>
      </w:r>
      <w:r/>
    </w:p>
    <w:p>
      <w:pPr>
        <w:ind w:left="0" w:right="0" w:firstLine="420"/>
        <w:jc w:val="both"/>
        <w:spacing w:before="0" w:after="0" w:line="38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4.2.1在响应截止时间前，供应商可以修改或撤回已递交的响应文件。具体操作方法见《江苏省政府采购管理交易系统（苏采云）供应商操作手册》。</w:t>
      </w:r>
      <w:r/>
    </w:p>
    <w:p>
      <w:pPr>
        <w:ind w:left="0" w:right="0" w:firstLine="420"/>
        <w:jc w:val="both"/>
        <w:spacing w:before="0" w:after="0" w:line="38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4.2.2修改的响应文件应按照本采购文件规定进行编制和重新上传。</w:t>
      </w:r>
      <w:r/>
    </w:p>
    <w:p>
      <w:pPr>
        <w:ind w:left="0" w:right="0" w:firstLine="420"/>
        <w:jc w:val="both"/>
        <w:spacing w:before="0" w:after="0" w:line="38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4.3响应文件的确认</w:t>
      </w:r>
      <w:r/>
    </w:p>
    <w:p>
      <w:pPr>
        <w:ind w:left="0" w:right="0" w:firstLine="480"/>
        <w:jc w:val="both"/>
        <w:spacing w:before="0" w:after="0" w:line="38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供应商可以通过江苏省政府采购管理交易系统（苏采云）多次上传响应文件，以谈判文件规定的响应截止时间前，江苏省政府采购管理交易系统（苏采云）接受到的最后一份响应文件为准。</w:t>
      </w:r>
      <w:r/>
    </w:p>
    <w:p>
      <w:pPr>
        <w:ind w:left="0" w:right="0" w:firstLine="0"/>
        <w:spacing w:before="0" w:after="0" w:line="85" w:lineRule="atLeast"/>
        <w:rPr>
          <w:rFonts w:ascii="仿宋" w:hAnsi="仿宋" w:eastAsia="仿宋" w:cs="仿宋"/>
          <w:b/>
          <w:color w:val="000000"/>
          <w:sz w:val="28"/>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5.响应文件的解密与评审</w:t>
      </w:r>
      <w:r/>
    </w:p>
    <w:p>
      <w:pPr>
        <w:numPr>
          <w:ilvl w:val="1"/>
          <w:numId w:val="0"/>
        </w:numPr>
        <w:ind w:left="0" w:firstLine="0"/>
        <w:jc w:val="both"/>
        <w:spacing w:before="0" w:after="0"/>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5.1响应文件解密</w:t>
      </w:r>
      <w:r/>
    </w:p>
    <w:p>
      <w:pPr>
        <w:ind w:left="0" w:right="0" w:firstLine="420"/>
        <w:jc w:val="both"/>
        <w:spacing w:before="0" w:after="0" w:line="38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5.1.1供应商应当按照《操作手册》规定，在苏采云系统规定的时间内对谈判响应文件进行解密。</w:t>
      </w:r>
      <w:r/>
    </w:p>
    <w:p>
      <w:pPr>
        <w:ind w:left="0" w:right="0" w:firstLine="420"/>
        <w:jc w:val="both"/>
        <w:spacing w:before="0" w:after="0" w:line="38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5.1.2特殊情况的处置</w:t>
      </w:r>
      <w:r/>
    </w:p>
    <w:p>
      <w:pPr>
        <w:ind w:left="0" w:right="0" w:firstLine="420"/>
        <w:jc w:val="both"/>
        <w:spacing w:before="0" w:after="0" w:line="38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5.1.3在响应截止时间后，开标系统出现下列情况之一时，项目未开标的，暂停开标活动；正在开标的，立即暂停开标，待系统恢复正常后再组织开标。</w:t>
      </w:r>
      <w:r/>
    </w:p>
    <w:p>
      <w:pPr>
        <w:ind w:left="0" w:right="0" w:firstLine="480"/>
        <w:jc w:val="both"/>
        <w:spacing w:before="0" w:after="0" w:line="38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（1）系统服务器发生故障，无法访问或无法使用系统； </w:t>
      </w:r>
      <w:r/>
    </w:p>
    <w:p>
      <w:pPr>
        <w:ind w:left="0" w:right="0" w:firstLine="480"/>
        <w:jc w:val="both"/>
        <w:spacing w:before="0" w:after="0" w:line="38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（2）系统的软件或数据库出现错误，不能进行正常操作； </w:t>
      </w:r>
      <w:r/>
    </w:p>
    <w:p>
      <w:pPr>
        <w:ind w:left="0" w:right="0" w:firstLine="480"/>
        <w:jc w:val="both"/>
        <w:spacing w:before="0" w:after="0" w:line="38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（3）系统发现有安全漏洞，有潜在的泄密危险； </w:t>
      </w:r>
      <w:r/>
    </w:p>
    <w:p>
      <w:pPr>
        <w:ind w:left="0" w:right="0" w:firstLine="480"/>
        <w:jc w:val="both"/>
        <w:spacing w:before="0" w:after="0" w:line="38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（4）其他无法保证招响应过程公平和信息安全的情形。</w:t>
      </w:r>
      <w:r/>
    </w:p>
    <w:p>
      <w:pPr>
        <w:ind w:left="0" w:right="0" w:firstLine="480"/>
        <w:jc w:val="both"/>
        <w:spacing w:before="0" w:after="0" w:line="38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5.1.4因供应商自身原因造成响应文件无法解密的，视为撤销响应文件。</w:t>
      </w:r>
      <w:r/>
    </w:p>
    <w:p>
      <w:pPr>
        <w:ind w:left="0" w:right="0" w:firstLine="480"/>
        <w:jc w:val="both"/>
        <w:spacing w:before="0" w:after="0" w:line="38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5.1.5供应商对开标过程和开标记录有疑义的，可向采购人或者采购代理机构提出。</w:t>
      </w:r>
      <w:r/>
    </w:p>
    <w:p>
      <w:pPr>
        <w:ind w:left="0" w:right="0" w:firstLine="480"/>
        <w:jc w:val="both"/>
        <w:spacing w:before="0" w:after="0" w:line="38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5.1.6供应商未在开标系统中确认开标结果的，视同认可开标结果。</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5.2 谈判小组</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5.2.1 评审由采购人依法组建的谈判小组负责。谈判小组由采购人代表，以及有关方面的专家组成。具体人数见供应商须知前附表。</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5.2.2 谈判小组成员有下列情形之一的，应当回避：</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（1）供应商或供应商主要负责人的近亲属；</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（2）项目主管部门或者行政监督部门的人员；</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（3）与供应商有经济利益关系；</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（4）曾因在招标、评标以及其他与招标投标有关活动中从事违法行为而受过行政处罚或刑事处罚的；</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（5）与供应商有其他利害关系。</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5.3 评审</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5.3.1谈判小组将本着公平、公正、审慎的原则，严格按照法律法规和采购文件要求与各供应商进行评审。</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5.3.2谈判小组按照第三章“评审办法”规定的方法、评审因素、标准和程序对响应文件进行评审。第三章“评审办法”没有规定的方法、评审因素和标准，不得作为评审依据。</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6. 确定成交人</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6.1采购人根据评审报告，确定排名第一的成交候选人为成交人。排名第一的成交候选人出现下列情形之一的，采购人将按照谈判小组提出的中标候选人名单排序依次确定其他成交候选人为成交人。</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（1）因不可抗力或者自身原因不能履行合同的；</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（2）财政部门经过处理投诉举报、监督检查，认定中标结果无效的；</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（3）中标人拒绝与采购人签订合同的。</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6.2成交人确定后，采购人将在供应商须知前附表规定的媒介上公告成交结果，并同时发出成交通知书。成交通知书对采购人和成交人具有同等法律效力。</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7. 合同</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7.1 履约保证金</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成交人应按供应商须知前附表规定的履约保证金的形式、金额和提交时间向采购人提交履约保证金。</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7.2签订合同</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采购人和成交人在供应商须知前附表规定的时间内，根据竞争性谈判文件和成交人的响应文件订立书面合同。成交人无正当理由拒签合同的，采购人取消其中标资格，并追究其相应责任。</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8.废标</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出现情形之一的，采购人将予以废标，并将废标理由通知所有供应商：</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（1）除财库【2014】214号文第二十一条第三款规定的情形外，符合专业条件的供应商或者对竞争性谈判文件作实质响应的供应商不足三家的；</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（2）出现影响采购公正的违法、违规行为的；</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（3）供应商的报价均超过了最高限价，采购人不能支付的；</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（4）因重大变故，采购任务取消的。</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9纪律和监督</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9.1 对采购人的纪律要求</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采购人不得泄漏采购活动中应当保密的情况和资料，不得与供应商串通损害国家利益、社会公共利益或者他人合法权益。</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9.2 对供应商的纪律要求</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供应商不得相互串通投标或者与采购人串通投标，不得向采购人或者谈判小组成员行贿谋取中标，不得以他人名义投标或者以其他方式弄虚作假骗取中标；供应商不得以任何方式干扰、影响开、评标工作。</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9.3 对谈判小组成员的纪律要求</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谈判小组成员不得收受他人的财物或者其他好处，不得向他人透漏对响应文件的评审和比较、中标候选人的推荐情况以及评标有关的其他情况。在谈判活动中，谈判小组成员应当客观、公正地履行职责，遵守职业道德，不得擅离职守，影响评标程序正常进行，不得使用第三章“评标办法”没有规定的评审因素和标准进行评标。</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9.4 对与谈判活动有关的工作人员的纪律要求</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与评标活动有关的工作人员不得收受他人的财物或者其他好处，不得向他人透漏对响应文件的评审和比较、中标候选人的推荐情况以及评标有关的其他情况。在评标活动中，与评标活动有关的工作人员不得擅离职守，影响评标程序正常进行。</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9.5 投诉</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供应商和其他利害关系人认为本次采购活动违反法律、法规和规章规定的，有权向财政部门投诉。</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10.需要补充的其他内容</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需要补充的其他内容：见供应商须知前附表。</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11.竞争性谈判文件的解释</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本竞争性谈判文件的解释权属于采购人。</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br w:type="page" w:clear="all"/>
      </w:r>
      <w:r/>
    </w:p>
    <w:p>
      <w:pPr>
        <w:ind w:left="0" w:right="0" w:firstLine="301"/>
        <w:jc w:val="center"/>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第三章评审办法</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一、评审准备</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1.1采购人的准备工作</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（1）采购人向谈判小组提供评标所需的信息和数据，包括采购文件等；</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（2）有关的法律、法规、规章、国家标准以及谈判小组认为必要的其他信息和数据。</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1.2谈判小组的准备工作</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（1）谈判小组成员到达评标现场时，须填写评标专家回避确认表，以确认参加本次评标工作无需要回避的情况。</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（2）推荐谈判小组组长。谈判小组组长由谈判小组推选。谈判小组组长负责评标活动的组织领导工作，具有与谈判小组其他成员同等的表决权。</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3）谈判小组组长组织谈判小组成员认真研究谈判文件，了解和熟悉采购目的、采购范围、主要合同条件、服务标准和要求、质量标准和合同履行期限要求等，掌握评标标准和方法，熟悉相关评标表格的使用，如果表格不能满足评标所需时，谈判小组应补充编制评标所需的表格。</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二、评审办法前附表</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2.1资格性审查</w:t>
      </w:r>
      <w:r/>
    </w:p>
    <w:tbl>
      <w:tblPr>
        <w:tblStyle w:val="66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36"/>
        <w:gridCol w:w="890"/>
        <w:gridCol w:w="2745"/>
        <w:gridCol w:w="4281"/>
      </w:tblGrid>
      <w:tr>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26"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u w:val="none"/>
              </w:rPr>
              <w:t xml:space="preserve">条款号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45"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评审因素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81"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评审标准</w:t>
            </w:r>
            <w:r/>
          </w:p>
        </w:tc>
      </w:tr>
      <w:tr>
        <w:trPr>
          <w:trHeight w:val="302"/>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52"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响应文件初审</w:t>
            </w:r>
            <w:r/>
          </w:p>
        </w:tc>
      </w:tr>
      <w:tr>
        <w:trPr>
          <w:trHeight w:val="1208"/>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36" w:type="dxa"/>
            <w:vAlign w:val="center"/>
            <w:vMerge w:val="restart"/>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2.1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90" w:type="dxa"/>
            <w:vAlign w:val="center"/>
            <w:vMerge w:val="restart"/>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资格性检查</w:t>
            </w:r>
            <w:r/>
          </w:p>
        </w:tc>
        <w:tc>
          <w:tcPr>
            <w:tcBorders>
              <w:top w:val="single" w:color="000000" w:sz="8" w:space="0"/>
              <w:left w:val="single" w:color="auto" w:sz="4" w:space="0"/>
              <w:bottom w:val="single" w:color="000000" w:sz="8" w:space="0"/>
              <w:right w:val="single" w:color="000000" w:sz="8" w:space="0"/>
            </w:tcBorders>
            <w:tcMar>
              <w:left w:w="108" w:type="dxa"/>
              <w:top w:w="0" w:type="dxa"/>
              <w:right w:w="108" w:type="dxa"/>
              <w:bottom w:w="0" w:type="dxa"/>
            </w:tcMar>
            <w:tcW w:w="2745" w:type="dxa"/>
            <w:vAlign w:val="center"/>
            <w:textDirection w:val="lrTb"/>
            <w:noWrap w:val="false"/>
          </w:tcPr>
          <w:p>
            <w:pPr>
              <w:ind w:left="55" w:right="44" w:firstLine="0"/>
              <w:jc w:val="center"/>
              <w:spacing w:before="21" w:after="200" w:line="62"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具有独立承担民事责任的能力</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81" w:type="dxa"/>
            <w:vAlign w:val="center"/>
            <w:textDirection w:val="lrTb"/>
            <w:noWrap w:val="false"/>
          </w:tcPr>
          <w:p>
            <w:pPr>
              <w:ind w:left="0" w:right="0" w:firstLine="0"/>
              <w:jc w:val="both"/>
              <w:spacing w:before="0" w:after="0" w:line="62"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具备有效的营业执照，且名称与投标人名称一致。</w:t>
            </w:r>
            <w:r/>
          </w:p>
        </w:tc>
      </w:tr>
      <w:tr>
        <w:trPr>
          <w:trHeight w:val="1208"/>
        </w:trPr>
        <w:tc>
          <w:tcPr>
            <w:tcBorders>
              <w:top w:val="single" w:color="auto" w:sz="4" w:space="0"/>
              <w:left w:val="single" w:color="auto" w:sz="4" w:space="0"/>
              <w:bottom w:val="single" w:color="auto" w:sz="4" w:space="0"/>
              <w:right w:val="single" w:color="auto" w:sz="4" w:space="0"/>
            </w:tcBorders>
            <w:vMerge w:val="continue"/>
            <w:textDirection w:val="lrTb"/>
            <w:noWrap w:val="false"/>
          </w:tcPr>
          <w:p>
            <w:pPr>
              <w:spacing w:after="0" w:line="240" w:lineRule="auto"/>
            </w:pPr>
            <w:r/>
            <w:r/>
          </w:p>
        </w:tc>
        <w:tc>
          <w:tcPr>
            <w:tcBorders>
              <w:top w:val="single" w:color="auto" w:sz="4" w:space="0"/>
              <w:left w:val="single" w:color="auto" w:sz="4" w:space="0"/>
              <w:bottom w:val="single" w:color="auto" w:sz="4" w:space="0"/>
              <w:right w:val="single" w:color="auto" w:sz="4" w:space="0"/>
            </w:tcBorders>
            <w:vMerge w:val="continue"/>
            <w:textDirection w:val="lrTb"/>
            <w:noWrap w:val="false"/>
          </w:tcPr>
          <w:p>
            <w:pPr>
              <w:spacing w:after="0" w:line="240" w:lineRule="auto"/>
            </w:pPr>
            <w:r/>
            <w:r/>
          </w:p>
        </w:tc>
        <w:tc>
          <w:tcPr>
            <w:tcBorders>
              <w:top w:val="none" w:color="000000" w:sz="4" w:space="0"/>
              <w:left w:val="single" w:color="auto" w:sz="4" w:space="0"/>
              <w:bottom w:val="single" w:color="000000" w:sz="8" w:space="0"/>
              <w:right w:val="single" w:color="000000" w:sz="8" w:space="0"/>
            </w:tcBorders>
            <w:tcMar>
              <w:left w:w="108" w:type="dxa"/>
              <w:top w:w="0" w:type="dxa"/>
              <w:right w:w="108" w:type="dxa"/>
              <w:bottom w:w="0" w:type="dxa"/>
            </w:tcMar>
            <w:tcW w:w="2745" w:type="dxa"/>
            <w:vAlign w:val="center"/>
            <w:textDirection w:val="lrTb"/>
            <w:noWrap w:val="false"/>
          </w:tcPr>
          <w:p>
            <w:pPr>
              <w:ind w:left="0" w:right="0" w:firstLine="0"/>
              <w:jc w:val="both"/>
              <w:spacing w:before="0" w:after="0" w:line="27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基本资格条件的承诺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81" w:type="dxa"/>
            <w:vAlign w:val="center"/>
            <w:textDirection w:val="lrTb"/>
            <w:noWrap w:val="false"/>
          </w:tcPr>
          <w:p>
            <w:pPr>
              <w:ind w:left="0" w:right="0" w:firstLine="0"/>
              <w:spacing w:before="0" w:after="0" w:line="27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根据供应商提供的承诺书，内容完整且具有法人及法定代表人的印章。（内容及格式参照第六章《供应商基本资格条件承诺书》）</w:t>
            </w:r>
            <w:r/>
          </w:p>
        </w:tc>
      </w:tr>
      <w:tr>
        <w:trPr>
          <w:trHeight w:val="841"/>
        </w:trPr>
        <w:tc>
          <w:tcPr>
            <w:tcBorders>
              <w:top w:val="single" w:color="auto" w:sz="4" w:space="0"/>
              <w:left w:val="single" w:color="auto" w:sz="4" w:space="0"/>
              <w:bottom w:val="single" w:color="auto" w:sz="4" w:space="0"/>
              <w:right w:val="single" w:color="auto" w:sz="4" w:space="0"/>
            </w:tcBorders>
            <w:vMerge w:val="continue"/>
            <w:textDirection w:val="lrTb"/>
            <w:noWrap w:val="false"/>
          </w:tcPr>
          <w:p>
            <w:pPr>
              <w:spacing w:after="0" w:line="240" w:lineRule="auto"/>
            </w:pPr>
            <w:r/>
            <w:r/>
          </w:p>
        </w:tc>
        <w:tc>
          <w:tcPr>
            <w:tcBorders>
              <w:top w:val="single" w:color="auto" w:sz="4" w:space="0"/>
              <w:left w:val="single" w:color="auto" w:sz="4" w:space="0"/>
              <w:bottom w:val="single" w:color="auto" w:sz="4" w:space="0"/>
              <w:right w:val="single" w:color="auto" w:sz="4" w:space="0"/>
            </w:tcBorders>
            <w:vMerge w:val="continue"/>
            <w:textDirection w:val="lrTb"/>
            <w:noWrap w:val="false"/>
          </w:tcPr>
          <w:p>
            <w:pPr>
              <w:spacing w:after="0" w:line="240" w:lineRule="auto"/>
            </w:pPr>
            <w:r/>
            <w:r/>
          </w:p>
        </w:tc>
        <w:tc>
          <w:tcPr>
            <w:tcBorders>
              <w:top w:val="none" w:color="000000" w:sz="4" w:space="0"/>
              <w:left w:val="single" w:color="auto" w:sz="4" w:space="0"/>
              <w:bottom w:val="single" w:color="000000" w:sz="8" w:space="0"/>
              <w:right w:val="single" w:color="000000" w:sz="8" w:space="0"/>
            </w:tcBorders>
            <w:tcMar>
              <w:left w:w="108" w:type="dxa"/>
              <w:top w:w="0" w:type="dxa"/>
              <w:right w:w="108" w:type="dxa"/>
              <w:bottom w:w="0" w:type="dxa"/>
            </w:tcMar>
            <w:tcW w:w="2745" w:type="dxa"/>
            <w:vAlign w:val="center"/>
            <w:textDirection w:val="lrTb"/>
            <w:noWrap w:val="false"/>
          </w:tcPr>
          <w:p>
            <w:pPr>
              <w:ind w:left="0" w:right="0" w:firstLine="0"/>
              <w:jc w:val="both"/>
              <w:spacing w:before="0" w:after="0" w:line="27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u w:val="none"/>
              </w:rPr>
              <w:t xml:space="preserve">落实政府采购政策需满足的资格要求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81" w:type="dxa"/>
            <w:vAlign w:val="center"/>
            <w:textDirection w:val="lrTb"/>
            <w:noWrap w:val="false"/>
          </w:tcPr>
          <w:p>
            <w:pPr>
              <w:ind w:left="0" w:right="0" w:firstLine="0"/>
              <w:spacing w:before="0" w:after="0" w:line="27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u w:val="none"/>
              </w:rPr>
              <w:t xml:space="preserve">本项目为</w:t>
            </w:r>
            <w:r>
              <w:rPr>
                <w:rFonts w:hint="eastAsia" w:ascii="仿宋" w:hAnsi="仿宋" w:eastAsia="仿宋" w:cs="仿宋"/>
                <w:color w:val="ff0000"/>
                <w:sz w:val="28"/>
                <w:u w:val="none"/>
                <w:lang w:val="en-US" w:eastAsia="zh-CN"/>
              </w:rPr>
              <w:t xml:space="preserve">非</w:t>
            </w:r>
            <w:r>
              <w:rPr>
                <w:rFonts w:ascii="仿宋" w:hAnsi="仿宋" w:eastAsia="仿宋" w:cs="仿宋"/>
                <w:color w:val="ff0000"/>
                <w:sz w:val="28"/>
              </w:rPr>
              <w:t xml:space="preserve">专门面向中小企业</w:t>
            </w:r>
            <w:r>
              <w:rPr>
                <w:rFonts w:ascii="仿宋" w:hAnsi="仿宋" w:eastAsia="仿宋" w:cs="仿宋"/>
                <w:color w:val="000000"/>
                <w:sz w:val="28"/>
              </w:rPr>
              <w:t xml:space="preserve">的项目。</w:t>
            </w:r>
            <w:r/>
          </w:p>
        </w:tc>
      </w:tr>
      <w:tr>
        <w:trPr>
          <w:trHeight w:val="908"/>
        </w:trPr>
        <w:tc>
          <w:tcPr>
            <w:tcBorders>
              <w:top w:val="single" w:color="auto" w:sz="4" w:space="0"/>
              <w:left w:val="single" w:color="auto" w:sz="4" w:space="0"/>
              <w:bottom w:val="single" w:color="auto" w:sz="4" w:space="0"/>
              <w:right w:val="single" w:color="auto" w:sz="4" w:space="0"/>
            </w:tcBorders>
            <w:vMerge w:val="continue"/>
            <w:textDirection w:val="lrTb"/>
            <w:noWrap w:val="false"/>
          </w:tcPr>
          <w:p>
            <w:pPr>
              <w:spacing w:after="0" w:line="240" w:lineRule="auto"/>
            </w:pPr>
            <w:r/>
            <w:r/>
          </w:p>
        </w:tc>
        <w:tc>
          <w:tcPr>
            <w:tcBorders>
              <w:top w:val="single" w:color="auto" w:sz="4" w:space="0"/>
              <w:left w:val="single" w:color="auto" w:sz="4" w:space="0"/>
              <w:bottom w:val="single" w:color="auto" w:sz="4" w:space="0"/>
              <w:right w:val="single" w:color="auto" w:sz="4" w:space="0"/>
            </w:tcBorders>
            <w:vMerge w:val="continue"/>
            <w:textDirection w:val="lrTb"/>
            <w:noWrap w:val="false"/>
          </w:tcPr>
          <w:p>
            <w:pPr>
              <w:spacing w:after="0" w:line="240" w:lineRule="auto"/>
            </w:pPr>
            <w:r/>
            <w:r/>
          </w:p>
        </w:tc>
        <w:tc>
          <w:tcPr>
            <w:tcBorders>
              <w:top w:val="none" w:color="000000" w:sz="4" w:space="0"/>
              <w:left w:val="single" w:color="auto" w:sz="4" w:space="0"/>
              <w:bottom w:val="single" w:color="000000" w:sz="8" w:space="0"/>
              <w:right w:val="single" w:color="000000" w:sz="8" w:space="0"/>
            </w:tcBorders>
            <w:tcMar>
              <w:left w:w="108" w:type="dxa"/>
              <w:top w:w="0" w:type="dxa"/>
              <w:right w:w="108" w:type="dxa"/>
              <w:bottom w:w="0" w:type="dxa"/>
            </w:tcMar>
            <w:tcW w:w="2745" w:type="dxa"/>
            <w:vAlign w:val="center"/>
            <w:textDirection w:val="lrTb"/>
            <w:noWrap w:val="false"/>
          </w:tcPr>
          <w:p>
            <w:pPr>
              <w:ind w:left="0" w:right="0" w:firstLine="0"/>
              <w:jc w:val="both"/>
              <w:spacing w:before="0" w:after="0" w:line="27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采购人根据本项目特点，要求供应商具备的条件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81" w:type="dxa"/>
            <w:vAlign w:val="center"/>
            <w:textDirection w:val="lrTb"/>
            <w:noWrap w:val="false"/>
          </w:tcPr>
          <w:p>
            <w:pPr>
              <w:ind w:left="0" w:right="0" w:firstLine="0"/>
              <w:spacing w:before="0" w:after="0" w:line="360" w:lineRule="atLeast"/>
              <w:pBdr>
                <w:top w:val="none" w:color="000000" w:sz="0" w:space="0"/>
                <w:left w:val="none" w:color="000000" w:sz="0" w:space="0"/>
                <w:bottom w:val="none" w:color="000000" w:sz="0" w:space="0"/>
                <w:right w:val="none" w:color="000000" w:sz="0" w:space="0"/>
              </w:pBdr>
            </w:pPr>
            <w:r>
              <w:rPr>
                <w:rFonts w:hint="eastAsia" w:ascii="仿宋" w:hAnsi="仿宋" w:eastAsia="仿宋" w:cs="仿宋"/>
                <w:color w:val="ff0000"/>
                <w:sz w:val="28"/>
                <w:lang w:val="en-US" w:eastAsia="zh-CN"/>
              </w:rPr>
              <w:t xml:space="preserve">供应商需具备公安机关核发的有效期内的《保安服务许可证》</w:t>
            </w:r>
            <w:r/>
          </w:p>
        </w:tc>
      </w:tr>
      <w:tr>
        <w:trPr>
          <w:trHeight w:val="489"/>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52" w:type="dxa"/>
            <w:vAlign w:val="center"/>
            <w:textDirection w:val="lrTb"/>
            <w:noWrap w:val="false"/>
          </w:tcPr>
          <w:p>
            <w:pPr>
              <w:ind w:left="0" w:right="0" w:firstLine="210"/>
              <w:jc w:val="both"/>
              <w:spacing w:before="0" w:after="0" w:line="240" w:lineRule="auto"/>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资格性评审由谈判小组负责，响应文件不符合评审标准之一的，评审结论为不合格。</w:t>
            </w:r>
            <w:r/>
          </w:p>
        </w:tc>
      </w:tr>
    </w:tbl>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2.2符合性审查</w:t>
      </w:r>
      <w:r/>
    </w:p>
    <w:tbl>
      <w:tblPr>
        <w:tblStyle w:val="669"/>
        <w:tblW w:w="0" w:type="auto"/>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left w:w="108" w:type="dxa"/>
          <w:top w:w="0" w:type="dxa"/>
          <w:right w:w="108" w:type="dxa"/>
          <w:bottom w:w="0" w:type="dxa"/>
        </w:tblCellMar>
        <w:tblLook w:val="04A0" w:firstRow="1" w:lastRow="0" w:firstColumn="1" w:lastColumn="0" w:noHBand="0" w:noVBand="1"/>
      </w:tblPr>
      <w:tblGrid>
        <w:gridCol w:w="636"/>
        <w:gridCol w:w="846"/>
        <w:gridCol w:w="2782"/>
        <w:gridCol w:w="4441"/>
      </w:tblGrid>
      <w:tr>
        <w:trPr>
          <w:trHeight w:val="422"/>
        </w:trPr>
        <w:tc>
          <w:tcPr>
            <w:gridSpan w:val="2"/>
            <w:tcMar>
              <w:left w:w="108" w:type="dxa"/>
              <w:top w:w="0" w:type="dxa"/>
              <w:right w:w="108" w:type="dxa"/>
              <w:bottom w:w="0" w:type="dxa"/>
            </w:tcMar>
            <w:tcW w:w="1362"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条款号</w:t>
            </w:r>
            <w:r/>
          </w:p>
        </w:tc>
        <w:tc>
          <w:tcPr>
            <w:tcMar>
              <w:left w:w="108" w:type="dxa"/>
              <w:top w:w="0" w:type="dxa"/>
              <w:right w:w="108" w:type="dxa"/>
              <w:bottom w:w="0" w:type="dxa"/>
            </w:tcMar>
            <w:tcW w:w="2782"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评审因素</w:t>
            </w:r>
            <w:r/>
          </w:p>
        </w:tc>
        <w:tc>
          <w:tcPr>
            <w:tcMar>
              <w:left w:w="108" w:type="dxa"/>
              <w:top w:w="0" w:type="dxa"/>
              <w:right w:w="108" w:type="dxa"/>
              <w:bottom w:w="0" w:type="dxa"/>
            </w:tcMar>
            <w:tcW w:w="444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评审标准</w:t>
            </w:r>
            <w:r/>
          </w:p>
        </w:tc>
      </w:tr>
      <w:tr>
        <w:trPr>
          <w:trHeight w:val="459"/>
        </w:trPr>
        <w:tc>
          <w:tcPr>
            <w:tcMar>
              <w:left w:w="108" w:type="dxa"/>
              <w:top w:w="0" w:type="dxa"/>
              <w:right w:w="108" w:type="dxa"/>
              <w:bottom w:w="0" w:type="dxa"/>
            </w:tcMar>
            <w:tcW w:w="516" w:type="dxa"/>
            <w:vAlign w:val="center"/>
            <w:vMerge w:val="restart"/>
            <w:textDirection w:val="lrTb"/>
            <w:noWrap w:val="false"/>
          </w:tcPr>
          <w:p>
            <w:pPr>
              <w:ind w:left="0" w:right="0" w:firstLine="0"/>
              <w:jc w:val="center"/>
              <w:spacing w:before="0" w:after="0" w:line="240" w:lineRule="auto"/>
              <w:rPr>
                <w:rFonts w:hint="default" w:eastAsia="仿宋"/>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lang w:val="en-US" w:eastAsia="zh-CN"/>
              </w:rPr>
              <w:t xml:space="preserve">2.2</w:t>
            </w:r>
            <w:r/>
          </w:p>
        </w:tc>
        <w:tc>
          <w:tcPr>
            <w:tcMar>
              <w:left w:w="108" w:type="dxa"/>
              <w:top w:w="0" w:type="dxa"/>
              <w:right w:w="108" w:type="dxa"/>
              <w:bottom w:w="0" w:type="dxa"/>
            </w:tcMar>
            <w:tcW w:w="846" w:type="dxa"/>
            <w:vAlign w:val="center"/>
            <w:vMerge w:val="restart"/>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符合性审查</w:t>
            </w:r>
            <w:r/>
          </w:p>
        </w:tc>
        <w:tc>
          <w:tcPr>
            <w:tcMar>
              <w:left w:w="108" w:type="dxa"/>
              <w:top w:w="0" w:type="dxa"/>
              <w:right w:w="108" w:type="dxa"/>
              <w:bottom w:w="0" w:type="dxa"/>
            </w:tcMar>
            <w:tcW w:w="2782"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报价</w:t>
            </w:r>
            <w:r/>
          </w:p>
        </w:tc>
        <w:tc>
          <w:tcPr>
            <w:tcMar>
              <w:left w:w="108" w:type="dxa"/>
              <w:top w:w="0" w:type="dxa"/>
              <w:right w:w="108" w:type="dxa"/>
              <w:bottom w:w="0" w:type="dxa"/>
            </w:tcMar>
            <w:tcW w:w="4441" w:type="dxa"/>
            <w:vAlign w:val="center"/>
            <w:textDirection w:val="lrTb"/>
            <w:noWrap w:val="false"/>
          </w:tcPr>
          <w:p>
            <w:pPr>
              <w:ind w:left="0" w:right="0" w:firstLine="0"/>
              <w:jc w:val="both"/>
              <w:spacing w:before="0" w:after="0" w:line="30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u w:val="none"/>
              </w:rPr>
              <w:t xml:space="preserve">有且只有一个有效报价</w:t>
            </w:r>
            <w:r>
              <w:rPr>
                <w:rFonts w:ascii="仿宋" w:hAnsi="仿宋" w:eastAsia="仿宋" w:cs="仿宋"/>
                <w:color w:val="000000"/>
                <w:sz w:val="28"/>
              </w:rPr>
              <w:t xml:space="preserve">，投标报价不得</w:t>
            </w:r>
            <w:r>
              <w:rPr>
                <w:rFonts w:hint="eastAsia" w:ascii="仿宋" w:hAnsi="仿宋" w:eastAsia="仿宋" w:cs="仿宋"/>
                <w:color w:val="000000"/>
                <w:sz w:val="28"/>
                <w:lang w:val="en-US" w:eastAsia="zh-CN"/>
              </w:rPr>
              <w:t xml:space="preserve">高</w:t>
            </w:r>
            <w:r>
              <w:rPr>
                <w:rFonts w:ascii="仿宋" w:hAnsi="仿宋" w:eastAsia="仿宋" w:cs="仿宋"/>
                <w:color w:val="000000"/>
                <w:sz w:val="28"/>
              </w:rPr>
              <w:t xml:space="preserve">于采购最高限价</w:t>
            </w:r>
            <w:r/>
          </w:p>
        </w:tc>
      </w:tr>
      <w:tr>
        <w:trPr>
          <w:trHeight w:val="494"/>
        </w:trPr>
        <w:tc>
          <w:tcPr>
            <w:vMerge w:val="continue"/>
            <w:textDirection w:val="lrTb"/>
            <w:noWrap w:val="false"/>
          </w:tcPr>
          <w:p>
            <w:pPr>
              <w:spacing w:after="0" w:line="240" w:lineRule="auto"/>
            </w:pPr>
            <w:r/>
            <w:r/>
          </w:p>
        </w:tc>
        <w:tc>
          <w:tcPr>
            <w:vMerge w:val="continue"/>
            <w:textDirection w:val="lrTb"/>
            <w:noWrap w:val="false"/>
          </w:tcPr>
          <w:p>
            <w:pPr>
              <w:spacing w:after="0" w:line="240" w:lineRule="auto"/>
            </w:pPr>
            <w:r/>
            <w:r/>
          </w:p>
        </w:tc>
        <w:tc>
          <w:tcPr>
            <w:tcMar>
              <w:left w:w="108" w:type="dxa"/>
              <w:top w:w="0" w:type="dxa"/>
              <w:right w:w="108" w:type="dxa"/>
              <w:bottom w:w="0" w:type="dxa"/>
            </w:tcMar>
            <w:tcW w:w="2782"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技术要求</w:t>
            </w:r>
            <w:r/>
          </w:p>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响应</w:t>
            </w:r>
            <w:r/>
          </w:p>
        </w:tc>
        <w:tc>
          <w:tcPr>
            <w:tcMar>
              <w:left w:w="108" w:type="dxa"/>
              <w:top w:w="0" w:type="dxa"/>
              <w:right w:w="108" w:type="dxa"/>
              <w:bottom w:w="0" w:type="dxa"/>
            </w:tcMar>
            <w:tcW w:w="4441" w:type="dxa"/>
            <w:vAlign w:val="center"/>
            <w:textDirection w:val="lrTb"/>
            <w:noWrap w:val="false"/>
          </w:tcPr>
          <w:p>
            <w:pPr>
              <w:ind w:left="0" w:right="0" w:firstLine="0"/>
              <w:jc w:val="both"/>
              <w:spacing w:before="0" w:after="0" w:line="30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如谈判后技术要求有变动的，按谈判后确定的技术要求提供相应材料</w:t>
            </w:r>
            <w:r/>
          </w:p>
        </w:tc>
      </w:tr>
      <w:tr>
        <w:trPr>
          <w:trHeight w:val="469"/>
        </w:trPr>
        <w:tc>
          <w:tcPr>
            <w:vMerge w:val="continue"/>
            <w:textDirection w:val="lrTb"/>
            <w:noWrap w:val="false"/>
          </w:tcPr>
          <w:p>
            <w:pPr>
              <w:spacing w:after="0" w:line="240" w:lineRule="auto"/>
            </w:pPr>
            <w:r/>
            <w:r/>
          </w:p>
        </w:tc>
        <w:tc>
          <w:tcPr>
            <w:vMerge w:val="continue"/>
            <w:textDirection w:val="lrTb"/>
            <w:noWrap w:val="false"/>
          </w:tcPr>
          <w:p>
            <w:pPr>
              <w:spacing w:after="0" w:line="240" w:lineRule="auto"/>
            </w:pPr>
            <w:r/>
            <w:r/>
          </w:p>
        </w:tc>
        <w:tc>
          <w:tcPr>
            <w:tcMar>
              <w:left w:w="108" w:type="dxa"/>
              <w:top w:w="0" w:type="dxa"/>
              <w:right w:w="108" w:type="dxa"/>
              <w:bottom w:w="0" w:type="dxa"/>
            </w:tcMar>
            <w:tcW w:w="2782"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商务要求</w:t>
            </w:r>
            <w:r/>
          </w:p>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响应</w:t>
            </w:r>
            <w:r/>
          </w:p>
        </w:tc>
        <w:tc>
          <w:tcPr>
            <w:tcMar>
              <w:left w:w="108" w:type="dxa"/>
              <w:top w:w="0" w:type="dxa"/>
              <w:right w:w="108" w:type="dxa"/>
              <w:bottom w:w="0" w:type="dxa"/>
            </w:tcMar>
            <w:tcW w:w="4441" w:type="dxa"/>
            <w:vAlign w:val="center"/>
            <w:textDirection w:val="lrTb"/>
            <w:noWrap w:val="false"/>
          </w:tcPr>
          <w:p>
            <w:pPr>
              <w:ind w:left="0" w:right="0" w:firstLine="0"/>
              <w:jc w:val="both"/>
              <w:spacing w:before="0" w:after="0" w:line="30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如谈判后商务要求有变动的，按谈判后确定的商务要求提供相应材料</w:t>
            </w:r>
            <w:r/>
          </w:p>
        </w:tc>
      </w:tr>
      <w:tr>
        <w:trPr>
          <w:trHeight w:val="397"/>
        </w:trPr>
        <w:tc>
          <w:tcPr>
            <w:gridSpan w:val="4"/>
            <w:tcMar>
              <w:left w:w="108" w:type="dxa"/>
              <w:top w:w="0" w:type="dxa"/>
              <w:right w:w="108" w:type="dxa"/>
              <w:bottom w:w="0" w:type="dxa"/>
            </w:tcMar>
            <w:tcW w:w="858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符合性评审由谈判小组负责，响应文件不符合评审标准之一的，评审结论为不合格。</w:t>
            </w:r>
            <w:r/>
          </w:p>
        </w:tc>
      </w:tr>
    </w:tbl>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三、确定进入谈判的供应商名单</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3.1初步评审中，资格审查和符合性评审的结果出现不合格的情形时，初步评审的结果为不合格，反之，初步评审的结果为合格，合格的供应商进入谈判程序。</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3.2初步评审的结果为不合格的，作无效标处理，不再转入下步谈判程序。</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四、谈判程序</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4.1 谈判小组邀请通过资格审查和符合性审查的供应商分别进行谈判。</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4.2谈判的内容包括而不限于本文件采购需求明确的服务需求、人员配置、安全生产等，但谈判的内容须基于或优于采购需求确定的内容和标准。</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4.3谈判环节中，供应商应及时关注苏采云系统，未在规定时间内及时响应谈判要求的，视作响应谈判小组通过谈判形成的采购需求。</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4.4谈判小组根据谈判的结果，形成经过谈判后的采购需求，并提供给所有参加谈判的供应商。</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4.5谈判小组提供的经谈判后确定的采购需求是供应商报价的依据。</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4.6供应商按照谈判小组的要求，在规定的时间内，通过“苏采云”系统提交最终报价。</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4.7 最终确定成交供应商。</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五、谈判、评审及成交</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1、对响应文件响应性的审查和确定</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1.1谈判小组将对响应文件进行审查、质疑、询问、评估、比较和评定。</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1.2谈判小组将依据法律法规和采购文件的规定,对供应商响应文件进行资格性检查和符合性检查,审查标准详见评审办法前附表，以确定是否符合参加谈判的资格和实质性响应采购文件的要求。</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1.3谈判小组将审查响应文件是否对谈判采购文件做出了实质性响应而没有重大偏离。重大偏离的认定需经过谈判小组三分之二及以上成员的认定。</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1.4被认定为非响应性的响应文件的情形：</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（1）资格性审查、符合性审查未通过的；</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（2）不符合法律、法规和采购文件中规定的实质性要求的；</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（3）其他法律、法规及本采购文件规定的以及与本采购文件所规定的技术和商务条款经谈判小组三分之二以上成员认定出现重大负偏离的情形。</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2、响应文件内容的澄清和修改</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2.1谈判小组在谈判时将会要求供应商对其响应文件内容进行澄清或修改。谈判小组将允许修正响应文件中不构成重大偏离的、微小的、非正规的、不一致的或不规则的地方，但这些修改不能影响任何供应商相应的名次排列。</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2.2供应商所作的重要承诺均应补充以书面形式确认，并由其法定代表人或授权代表签署，作为响应文件的一部分，对供应商有约束力。</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2.3供应商必须对谈判小组的澄清和修改要求做出明确响应，否则由此产生的任何不利于供应商的后果由其自行承担。</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2.4除非谈判小组主动要求，谈判以外的任何时候供应商均不得就谈判事宜与谈判小组联系。</w:t>
      </w:r>
      <w:r/>
    </w:p>
    <w:p>
      <w:pPr>
        <w:ind w:left="0" w:right="0" w:firstLine="422"/>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注：需要供应商进行澄清、说明和更正的，谈判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left="0" w:right="0" w:firstLine="422"/>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接到谈判小组澄清、说明和更正要求的供应商如未按规定做出澄清、说明和更正，其风险由供应商自行承担。</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3、成交原则</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3.1</w:t>
      </w:r>
      <w:r>
        <w:rPr>
          <w:rFonts w:ascii="仿宋" w:hAnsi="仿宋" w:eastAsia="仿宋" w:cs="仿宋"/>
          <w:b/>
          <w:color w:val="000000"/>
          <w:sz w:val="28"/>
        </w:rPr>
        <w:t xml:space="preserve">采购代理机构或采购人代表将通过苏采云采购系统提示符合要求的投标供应商进行最终报价。</w:t>
      </w:r>
      <w:r/>
    </w:p>
    <w:p>
      <w:pPr>
        <w:ind w:left="0" w:right="0" w:firstLine="420"/>
        <w:spacing w:before="0" w:after="0" w:line="40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3.2 </w:t>
      </w:r>
      <w:r>
        <w:rPr>
          <w:rFonts w:ascii="仿宋" w:hAnsi="仿宋" w:eastAsia="仿宋" w:cs="仿宋"/>
          <w:b/>
          <w:color w:val="000000"/>
          <w:sz w:val="28"/>
        </w:rPr>
        <w:t xml:space="preserve">谈判最终报价将作为评审确定中标的依据。谈判承诺及书面报价均须由法定代表人或其授权代表签字确认。</w:t>
      </w:r>
      <w:r/>
    </w:p>
    <w:p>
      <w:pPr>
        <w:ind w:left="0" w:right="0" w:firstLine="422"/>
        <w:spacing w:before="0" w:after="0" w:line="40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3.3 供应商最后一次报价或最终报价应在要求、服务等方面不降低的情况下，不得高于前一次报价。否则，谈判小组有权拒绝该谈判报价并不再给予报价补救机会。</w:t>
      </w:r>
      <w:r/>
    </w:p>
    <w:p>
      <w:pPr>
        <w:ind w:left="0" w:right="0" w:firstLine="420"/>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3.4谈判小组应当从进入谈判的供应商中按采购需求、质量和服务均能满足本谈判文件实质性要求，且报价最低的原则确定成交供应商；</w:t>
      </w:r>
      <w:r/>
    </w:p>
    <w:p>
      <w:pPr>
        <w:ind w:left="0" w:right="0" w:firstLine="420"/>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3.5如出现两个或两个以上实质性响应谈判文件要求且报价均为最低的供应商，则按苏采云系统中的顺序由采购人抽签确定成交供应商；</w:t>
      </w:r>
      <w:r/>
    </w:p>
    <w:p>
      <w:pPr>
        <w:ind w:left="0" w:right="0" w:firstLine="420"/>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3.6所有供应商的报价均保留两位小数。</w:t>
      </w:r>
      <w:r/>
    </w:p>
    <w:p>
      <w:pPr>
        <w:ind w:left="0" w:right="0" w:firstLine="420"/>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3.7谈判的任何一方在未征得另一方同意的情况下，不得向第三方透露与谈判有关的一切技术资料、价格或其他信息。</w:t>
      </w:r>
      <w:r/>
    </w:p>
    <w:p>
      <w:pPr>
        <w:ind w:left="0" w:right="0" w:firstLine="420"/>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3.8进入谈判程序的递交响应文件或符合项目资格条件的供应商不足三家时，按政府采购相关规定执行。</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六、签订合同</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6.1采购人或采购代理机构向成交供应商发出成交通知书，并在指定网站发布成交公告。</w:t>
      </w:r>
      <w:r/>
    </w:p>
    <w:p>
      <w:pPr>
        <w:ind w:left="0" w:right="0" w:firstLine="407"/>
        <w:jc w:val="both"/>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6.2成交供应商应按成交通知书规定的时间、地点，按照采购文件确定的事项与采购人签订政府采购合同，且不得迟于成交通知书发出之日起</w:t>
      </w:r>
      <w:r>
        <w:rPr>
          <w:rFonts w:ascii="仿宋" w:hAnsi="仿宋" w:eastAsia="仿宋" w:cs="仿宋"/>
          <w:b/>
          <w:color w:val="000000"/>
          <w:sz w:val="28"/>
          <w:u w:val="single"/>
        </w:rPr>
        <w:t xml:space="preserve">三十日内</w:t>
      </w:r>
      <w:r>
        <w:rPr>
          <w:rFonts w:ascii="仿宋" w:hAnsi="仿宋" w:eastAsia="仿宋" w:cs="仿宋"/>
          <w:color w:val="000000"/>
          <w:sz w:val="28"/>
        </w:rPr>
        <w:t xml:space="preserve">，如不执行由此给采购人造成损失的，成交供应商应承担相应赔偿责任。</w:t>
      </w:r>
      <w:r/>
    </w:p>
    <w:p>
      <w:pPr>
        <w:ind w:left="0" w:right="0" w:firstLine="407"/>
        <w:jc w:val="both"/>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6.3排名第一的成交供应商因不可抗力或者自身原因不能履行政府采购合同或在规定时间内未签订合同的，采购人可以与排名第二、第三的成交候选供应商签订政府采购合同。</w:t>
      </w:r>
      <w:r/>
    </w:p>
    <w:p>
      <w:pPr>
        <w:ind w:left="0" w:right="0" w:firstLine="407"/>
        <w:jc w:val="both"/>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6.4成交供应商有如下情况之一的：在成交后无正当理由不与采购人签订合同的；未经采购人同意，将成交项目分包给他人的；拒绝履行合同义务的。由此给采购人造成损失的，成交供应商还应承担赔偿责任；情节严重的，按政府采购相应条款进行处罚。</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七、质疑和投诉</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7.1参加谈判供应商认为采购文件、采购过程、中标或者成交结果使自己的权益受到损害的，可以在知道或者应知其权益受到损害之日起七个工作日内，以书面形式向采购人提出质疑。非书面形式、七个工作日之外提交以及匿名的、未按规定格式质疑的将不予受理。</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7.2质疑必须是参加谈判供应商法定代表人或授权代表以谈判文件中所确定的送达方式提交，未按上述要求提交的质疑函（含传真、电子邮件等）采购人有权不予受理。</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7.3未参加谈判的供应商或在谈判活动中本身权益未受到损害或从谈判活动中收益的供应商所提出的质疑也不予受理。</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7.4采购人将在收到供应商的书面质疑后七个工作日内作出答复，并以书面形式通知质疑供应商和其他有关供应商，但答复的内容不得涉及商业秘密。</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7.5供应商提出书面质疑必须有理、有据，不得恶意质疑或提交虚假质疑。否则，一经查实，采购人有权依据政府采购的有关规定，报请政府采购监督管理部门对该供应商进行相应的行政处罚。</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br w:type="page" w:clear="all"/>
      </w:r>
      <w:r/>
    </w:p>
    <w:p>
      <w:pPr>
        <w:ind w:left="0" w:right="0" w:firstLine="301"/>
        <w:jc w:val="center"/>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第四章  采购需求</w:t>
      </w:r>
      <w:r/>
    </w:p>
    <w:p>
      <w:pPr>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一、服务内容：因“三违”、市容</w:t>
      </w:r>
      <w:r>
        <w:rPr>
          <w:rFonts w:hint="eastAsia" w:ascii="仿宋" w:hAnsi="仿宋" w:eastAsia="仿宋" w:cs="仿宋"/>
          <w:color w:val="000000"/>
          <w:sz w:val="28"/>
          <w:lang w:val="en-US" w:eastAsia="zh-CN"/>
        </w:rPr>
        <w:t xml:space="preserve">和违法建设</w:t>
      </w:r>
      <w:r>
        <w:rPr>
          <w:rFonts w:ascii="仿宋" w:hAnsi="仿宋" w:eastAsia="仿宋" w:cs="仿宋"/>
          <w:color w:val="000000"/>
          <w:sz w:val="28"/>
        </w:rPr>
        <w:t xml:space="preserve">专项整治,需临时聘请一定数量的保安人员。</w:t>
      </w:r>
      <w:r/>
    </w:p>
    <w:p>
      <w:pPr>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二、服务要求：</w:t>
      </w:r>
      <w:r/>
    </w:p>
    <w:p>
      <w:pPr>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1、供应商须提供7×24小时热线电话服务，服务响应时间为2小时。无论在正常工作期间或非工作时间，接到紧急情况的劳务派遣任务时须在1小时内到达现场。</w:t>
      </w:r>
      <w:r/>
    </w:p>
    <w:p>
      <w:pPr>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2、供应商的管理及工作人员在到达活动场所后，须加强现场人员监督管理，遵守国家法律法规，自觉维护现场秩序；服从采购人统一安排和指挥，确保活动在安全的前提下完成。</w:t>
      </w:r>
      <w:r/>
    </w:p>
    <w:p>
      <w:pPr>
        <w:ind w:left="0" w:right="0" w:firstLine="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 </w:t>
      </w:r>
      <w:r/>
    </w:p>
    <w:p>
      <w:pPr>
        <w:ind w:left="0" w:right="0" w:firstLine="301"/>
        <w:jc w:val="center"/>
        <w:spacing w:before="0" w:after="0" w:line="499" w:lineRule="atLeast"/>
        <w:pBdr>
          <w:top w:val="none" w:color="000000" w:sz="0" w:space="0"/>
          <w:left w:val="none" w:color="000000" w:sz="0" w:space="0"/>
          <w:bottom w:val="none" w:color="000000" w:sz="0" w:space="0"/>
          <w:right w:val="none" w:color="000000" w:sz="0" w:space="0"/>
        </w:pBdr>
      </w:pPr>
      <w:r>
        <w:br w:type="page" w:clear="all"/>
      </w:r>
      <w:r/>
    </w:p>
    <w:p>
      <w:pPr>
        <w:ind w:left="0" w:right="0" w:firstLine="301"/>
        <w:jc w:val="center"/>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第五章  响应文件的编制及格式</w:t>
      </w:r>
      <w:r/>
    </w:p>
    <w:p>
      <w:pPr>
        <w:ind w:left="0" w:right="0" w:firstLine="0"/>
        <w:jc w:val="both"/>
        <w:spacing w:before="0" w:after="0" w:line="55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1.响应文件的组成</w:t>
      </w:r>
      <w:r/>
    </w:p>
    <w:p>
      <w:pPr>
        <w:ind w:left="0" w:right="0" w:firstLine="560"/>
        <w:jc w:val="both"/>
        <w:spacing w:before="0" w:after="0" w:line="55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见第二章3.1条。</w:t>
      </w:r>
      <w:r/>
    </w:p>
    <w:p>
      <w:pPr>
        <w:ind w:left="0" w:right="0" w:firstLine="0"/>
        <w:jc w:val="both"/>
        <w:spacing w:before="0" w:after="0" w:line="55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2.响应文件的编制内容及编制要求</w:t>
      </w:r>
      <w:r/>
    </w:p>
    <w:p>
      <w:pPr>
        <w:ind w:left="0" w:right="0" w:firstLine="0"/>
        <w:jc w:val="both"/>
        <w:spacing w:before="0" w:after="0" w:line="559"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2.1报价一览表</w:t>
      </w:r>
      <w:r/>
    </w:p>
    <w:p>
      <w:pPr>
        <w:ind w:left="0" w:right="0" w:firstLine="560"/>
        <w:jc w:val="both"/>
        <w:spacing w:before="0" w:after="0" w:line="55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2.1.1供应商应按表中格式完整、清晰、正确填写；</w:t>
      </w:r>
      <w:r/>
    </w:p>
    <w:p>
      <w:pPr>
        <w:ind w:left="0" w:right="0" w:firstLine="560"/>
        <w:jc w:val="both"/>
        <w:spacing w:before="0" w:after="0" w:line="55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2.1.2报价一览表中的价格应与响应文件中的价格一致；</w:t>
      </w:r>
      <w:r/>
    </w:p>
    <w:p>
      <w:pPr>
        <w:ind w:left="0" w:right="0" w:firstLine="560"/>
        <w:jc w:val="both"/>
        <w:spacing w:before="0" w:after="0" w:line="55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2.1.3报价一览表格式见附件。</w:t>
      </w:r>
      <w:r/>
    </w:p>
    <w:p>
      <w:pPr>
        <w:ind w:left="0" w:right="0" w:firstLine="0"/>
        <w:jc w:val="both"/>
        <w:spacing w:before="0" w:after="0" w:line="559"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2.2响应函</w:t>
      </w:r>
      <w:r/>
    </w:p>
    <w:p>
      <w:pPr>
        <w:ind w:left="0" w:right="0" w:firstLine="560"/>
        <w:jc w:val="both"/>
        <w:spacing w:before="0" w:after="0" w:line="55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2.2.1供应商应按表中格式完整、清晰、正确填写；</w:t>
      </w:r>
      <w:r/>
    </w:p>
    <w:p>
      <w:pPr>
        <w:ind w:left="0" w:right="0" w:firstLine="560"/>
        <w:jc w:val="both"/>
        <w:spacing w:before="0" w:after="0" w:line="55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2.2.2响应函必须加盖供应商法人公章并经法定代表人签字或签章。</w:t>
      </w:r>
      <w:r/>
    </w:p>
    <w:p>
      <w:pPr>
        <w:ind w:left="0" w:right="0" w:firstLine="0"/>
        <w:jc w:val="both"/>
        <w:spacing w:before="0" w:after="0" w:line="559"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2.3资格条件证明文件</w:t>
      </w:r>
      <w:r/>
    </w:p>
    <w:p>
      <w:pPr>
        <w:ind w:left="0" w:right="0" w:firstLine="560"/>
        <w:jc w:val="both"/>
        <w:spacing w:before="0" w:after="0" w:line="55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2.3.1供应商基本资格条件承诺书；</w:t>
      </w:r>
      <w:r/>
    </w:p>
    <w:p>
      <w:pPr>
        <w:ind w:left="0" w:right="0" w:firstLine="560"/>
        <w:jc w:val="both"/>
        <w:spacing w:before="0" w:after="0" w:line="55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2.3.2征集文件要求的其他资格条件证明材料。</w:t>
      </w:r>
      <w:r/>
    </w:p>
    <w:p>
      <w:pPr>
        <w:ind w:left="0" w:right="0" w:firstLine="0"/>
        <w:jc w:val="both"/>
        <w:spacing w:before="0" w:after="0" w:line="559"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2.4采购需求响应表</w:t>
      </w:r>
      <w:r/>
    </w:p>
    <w:p>
      <w:pPr>
        <w:ind w:left="0" w:right="0" w:firstLine="560"/>
        <w:jc w:val="both"/>
        <w:spacing w:before="0" w:after="0" w:line="55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供应商应仔细阅读采购需求，结合自身的实际情况，如实编制，格式自拟。采购需求响应表须详细说明实际提供的货物、服务及其他采购需求中相关要求的响应情况。</w:t>
      </w:r>
      <w:r/>
    </w:p>
    <w:p>
      <w:pPr>
        <w:ind w:left="0" w:right="0" w:firstLine="0"/>
        <w:jc w:val="both"/>
        <w:spacing w:before="0" w:after="0" w:line="559"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2.5供应商认为应列入响应文件的其他材料</w:t>
      </w:r>
      <w:r/>
    </w:p>
    <w:p>
      <w:pPr>
        <w:ind w:left="0" w:right="0" w:firstLine="560"/>
        <w:jc w:val="both"/>
        <w:spacing w:before="0" w:after="0" w:line="55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供应商应对照第三章的评审因素，结合自身的实际情况，如实编制，格式自拟。</w:t>
      </w:r>
      <w:r/>
    </w:p>
    <w:p>
      <w:pPr>
        <w:ind w:left="0" w:right="0" w:firstLine="0"/>
        <w:jc w:val="both"/>
        <w:spacing w:before="0" w:after="0" w:line="55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3.响应文件参考格式</w:t>
      </w:r>
      <w:r/>
    </w:p>
    <w:p>
      <w:pPr>
        <w:ind w:left="0" w:right="0" w:firstLine="0"/>
        <w:spacing w:before="0" w:after="0"/>
        <w:pBdr>
          <w:top w:val="none" w:color="000000" w:sz="0" w:space="0"/>
          <w:left w:val="none" w:color="000000" w:sz="0" w:space="0"/>
          <w:bottom w:val="none" w:color="000000" w:sz="0" w:space="0"/>
          <w:right w:val="none" w:color="000000" w:sz="0" w:space="0"/>
        </w:pBdr>
      </w:pPr>
      <w:r>
        <w:br w:type="page" w:clear="all"/>
      </w:r>
      <w:r/>
    </w:p>
    <w:p>
      <w:pPr>
        <w:ind w:left="0" w:right="0" w:firstLine="0"/>
        <w:spacing w:before="156" w:after="156" w:line="36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3.1响应文件封面格式</w:t>
      </w:r>
      <w:r/>
    </w:p>
    <w:p>
      <w:pPr>
        <w:ind w:left="0" w:right="0" w:firstLine="600"/>
        <w:jc w:val="center"/>
        <w:spacing w:before="0" w:after="0" w:line="36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w:t>
      </w:r>
      <w:r/>
    </w:p>
    <w:p>
      <w:pPr>
        <w:ind w:left="0" w:right="0" w:firstLine="480"/>
        <w:jc w:val="center"/>
        <w:spacing w:before="0" w:after="0" w:line="36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响应文件</w:t>
      </w:r>
      <w:r/>
    </w:p>
    <w:p>
      <w:pPr>
        <w:ind w:left="0" w:right="0" w:firstLine="480"/>
        <w:jc w:val="both"/>
        <w:spacing w:before="0" w:after="0" w:line="36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w:t>
      </w:r>
      <w:r/>
    </w:p>
    <w:p>
      <w:pPr>
        <w:ind w:left="0" w:right="0" w:firstLine="480"/>
        <w:jc w:val="both"/>
        <w:spacing w:before="0" w:after="0" w:line="36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w:t>
      </w:r>
      <w:r/>
    </w:p>
    <w:p>
      <w:pPr>
        <w:ind w:left="0" w:right="0" w:firstLine="480"/>
        <w:jc w:val="both"/>
        <w:spacing w:before="0" w:after="0" w:line="36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w:t>
      </w:r>
      <w:r/>
    </w:p>
    <w:p>
      <w:pPr>
        <w:ind w:left="0" w:right="0" w:firstLine="480"/>
        <w:jc w:val="both"/>
        <w:spacing w:before="0" w:after="0" w:line="36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w:t>
      </w:r>
      <w:r/>
    </w:p>
    <w:p>
      <w:pPr>
        <w:ind w:left="0" w:right="0" w:firstLine="1080"/>
        <w:jc w:val="both"/>
        <w:spacing w:before="0" w:after="0" w:line="36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采购项目名称：</w:t>
      </w:r>
      <w:r/>
    </w:p>
    <w:p>
      <w:pPr>
        <w:ind w:left="0" w:right="0" w:firstLine="456"/>
        <w:spacing w:before="240" w:after="240" w:line="36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pacing w:val="-6"/>
          <w:sz w:val="28"/>
        </w:rPr>
        <w:t xml:space="preserve"> </w:t>
      </w:r>
      <w:r/>
    </w:p>
    <w:p>
      <w:pPr>
        <w:ind w:left="1050" w:right="0" w:firstLine="480"/>
        <w:jc w:val="both"/>
        <w:spacing w:before="0" w:after="0" w:line="36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w:t>
      </w:r>
      <w:r/>
    </w:p>
    <w:p>
      <w:pPr>
        <w:ind w:left="0" w:right="0" w:firstLine="480"/>
        <w:jc w:val="both"/>
        <w:spacing w:before="0" w:after="0" w:line="36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w:t>
      </w:r>
      <w:r/>
    </w:p>
    <w:p>
      <w:pPr>
        <w:ind w:left="0" w:right="0" w:firstLine="480"/>
        <w:jc w:val="both"/>
        <w:spacing w:before="0" w:after="0" w:line="36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w:t>
      </w:r>
      <w:r/>
    </w:p>
    <w:p>
      <w:pPr>
        <w:ind w:left="0" w:right="0" w:firstLine="2340"/>
        <w:jc w:val="both"/>
        <w:spacing w:before="0" w:after="0" w:line="170" w:lineRule="atLeast"/>
        <w:tabs>
          <w:tab w:val="left" w:pos="2700" w:leader="none"/>
        </w:tabs>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供应商名称：</w:t>
      </w:r>
      <w:r>
        <w:rPr>
          <w:rFonts w:ascii="仿宋" w:hAnsi="仿宋" w:eastAsia="仿宋" w:cs="仿宋"/>
          <w:color w:val="000000"/>
          <w:sz w:val="28"/>
          <w:u w:val="single"/>
        </w:rPr>
        <w:t xml:space="preserve">（加盖CA电子公章）</w:t>
      </w:r>
      <w:r/>
    </w:p>
    <w:p>
      <w:pPr>
        <w:ind w:left="0" w:right="0" w:firstLine="2340"/>
        <w:jc w:val="both"/>
        <w:spacing w:before="0" w:after="0" w:line="170" w:lineRule="atLeast"/>
        <w:tabs>
          <w:tab w:val="left" w:pos="2700" w:leader="none"/>
        </w:tabs>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联系人：</w:t>
      </w:r>
      <w:r/>
    </w:p>
    <w:p>
      <w:pPr>
        <w:ind w:left="0" w:right="0" w:firstLine="2340"/>
        <w:jc w:val="both"/>
        <w:spacing w:before="0" w:after="0" w:line="170" w:lineRule="atLeast"/>
        <w:tabs>
          <w:tab w:val="left" w:pos="2700" w:leader="none"/>
        </w:tabs>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联系电话：</w:t>
      </w:r>
      <w:r/>
    </w:p>
    <w:p>
      <w:pPr>
        <w:ind w:left="0" w:right="0" w:firstLine="2340"/>
        <w:jc w:val="both"/>
        <w:spacing w:before="0" w:after="0" w:line="170" w:lineRule="atLeast"/>
        <w:tabs>
          <w:tab w:val="left" w:pos="2700" w:leader="none"/>
        </w:tabs>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邮箱：</w:t>
      </w:r>
      <w:r/>
    </w:p>
    <w:p>
      <w:pPr>
        <w:ind w:left="0" w:right="0" w:firstLine="2340"/>
        <w:jc w:val="both"/>
        <w:spacing w:before="0" w:after="0" w:line="170" w:lineRule="atLeast"/>
        <w:tabs>
          <w:tab w:val="left" w:pos="2700" w:leader="none"/>
        </w:tabs>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日期：______年____月____日</w:t>
      </w:r>
      <w:r/>
    </w:p>
    <w:p>
      <w:pPr>
        <w:ind w:left="0" w:right="0" w:firstLine="0"/>
        <w:jc w:val="both"/>
        <w:spacing w:before="0" w:after="0"/>
        <w:pBdr>
          <w:top w:val="none" w:color="000000" w:sz="0" w:space="0"/>
          <w:left w:val="none" w:color="000000" w:sz="0" w:space="0"/>
          <w:bottom w:val="none" w:color="000000" w:sz="0" w:space="0"/>
          <w:right w:val="none" w:color="000000" w:sz="0" w:space="0"/>
        </w:pBdr>
      </w:pPr>
      <w:r>
        <w:br w:type="page" w:clear="all"/>
      </w:r>
      <w:r/>
    </w:p>
    <w:p>
      <w:pPr>
        <w:ind w:left="0" w:right="0" w:firstLine="0"/>
        <w:jc w:val="both"/>
        <w:spacing w:before="0" w:after="0" w:line="85" w:lineRule="atLeast"/>
        <w:tabs>
          <w:tab w:val="left" w:pos="2700" w:leader="none"/>
        </w:tabs>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3.2谈判报价表</w:t>
      </w:r>
      <w:r/>
    </w:p>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报价一览表（谈判报价表）</w:t>
      </w:r>
      <w:r/>
    </w:p>
    <w:p>
      <w:pPr>
        <w:ind w:left="0" w:right="0" w:firstLine="0"/>
        <w:jc w:val="both"/>
        <w:spacing w:before="0" w:after="120" w:line="55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按“江苏省政府采购管理交易系统（苏采云）”中格式填写。</w:t>
      </w:r>
      <w:r/>
    </w:p>
    <w:p>
      <w:pPr>
        <w:ind w:left="0" w:right="0" w:firstLine="0"/>
        <w:spacing w:before="240" w:after="240"/>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w:t>
      </w:r>
      <w:r/>
    </w:p>
    <w:p>
      <w:pPr>
        <w:ind w:left="0" w:right="0" w:firstLine="0"/>
        <w:spacing w:before="240" w:after="240"/>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w:t>
      </w:r>
      <w:r/>
    </w:p>
    <w:p>
      <w:pPr>
        <w:ind w:left="0" w:right="0" w:firstLine="0"/>
        <w:spacing w:before="240" w:after="240"/>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投标人公章：（电子签章）</w:t>
      </w:r>
      <w:r/>
    </w:p>
    <w:p>
      <w:pPr>
        <w:ind w:left="0" w:right="0" w:firstLine="360"/>
        <w:jc w:val="right"/>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报价时间：</w:t>
      </w:r>
      <w:r>
        <w:rPr>
          <w:rFonts w:ascii="仿宋" w:hAnsi="仿宋" w:eastAsia="仿宋" w:cs="仿宋"/>
          <w:color w:val="000000"/>
          <w:sz w:val="28"/>
          <w:u w:val="single"/>
        </w:rPr>
        <w:t xml:space="preserve">      </w:t>
      </w:r>
      <w:r>
        <w:rPr>
          <w:rFonts w:ascii="仿宋" w:hAnsi="仿宋" w:eastAsia="仿宋" w:cs="仿宋"/>
          <w:color w:val="000000"/>
          <w:sz w:val="28"/>
        </w:rPr>
        <w:t xml:space="preserve">年</w:t>
      </w:r>
      <w:r>
        <w:rPr>
          <w:rFonts w:ascii="仿宋" w:hAnsi="仿宋" w:eastAsia="仿宋" w:cs="仿宋"/>
          <w:color w:val="000000"/>
          <w:sz w:val="28"/>
          <w:u w:val="single"/>
        </w:rPr>
        <w:t xml:space="preserve">     </w:t>
      </w:r>
      <w:r>
        <w:rPr>
          <w:rFonts w:ascii="仿宋" w:hAnsi="仿宋" w:eastAsia="仿宋" w:cs="仿宋"/>
          <w:color w:val="000000"/>
          <w:sz w:val="28"/>
        </w:rPr>
        <w:t xml:space="preserve">月</w:t>
      </w:r>
      <w:r>
        <w:rPr>
          <w:rFonts w:ascii="仿宋" w:hAnsi="仿宋" w:eastAsia="仿宋" w:cs="仿宋"/>
          <w:color w:val="000000"/>
          <w:sz w:val="28"/>
          <w:u w:val="single"/>
        </w:rPr>
        <w:t xml:space="preserve">    </w:t>
      </w:r>
      <w:r>
        <w:rPr>
          <w:rFonts w:ascii="仿宋" w:hAnsi="仿宋" w:eastAsia="仿宋" w:cs="仿宋"/>
          <w:color w:val="000000"/>
          <w:sz w:val="28"/>
        </w:rPr>
        <w:t xml:space="preserve">日</w:t>
      </w:r>
      <w:r/>
    </w:p>
    <w:p>
      <w:pPr>
        <w:ind w:left="0" w:right="0" w:firstLine="360"/>
        <w:jc w:val="right"/>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w:t>
      </w:r>
      <w:r/>
    </w:p>
    <w:p>
      <w:pPr>
        <w:ind w:left="0" w:right="0" w:firstLine="0"/>
        <w:spacing w:before="0" w:after="0"/>
        <w:pBdr>
          <w:top w:val="none" w:color="000000" w:sz="0" w:space="0"/>
          <w:left w:val="none" w:color="000000" w:sz="0" w:space="0"/>
          <w:bottom w:val="none" w:color="000000" w:sz="0" w:space="0"/>
          <w:right w:val="none" w:color="000000" w:sz="0" w:space="0"/>
        </w:pBdr>
      </w:pPr>
      <w:r>
        <w:br w:type="page" w:clear="all"/>
      </w:r>
      <w:r/>
    </w:p>
    <w:p>
      <w:pPr>
        <w:ind w:left="0" w:right="0" w:firstLine="0"/>
        <w:spacing w:before="156" w:after="156" w:line="36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3.3 响应函</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响应函</w:t>
      </w:r>
      <w:r/>
    </w:p>
    <w:p>
      <w:pPr>
        <w:ind w:left="0" w:right="0" w:firstLine="0"/>
        <w:jc w:val="both"/>
        <w:spacing w:before="0" w:after="0" w:line="36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致：(采购人名称)：</w:t>
      </w:r>
      <w:r/>
    </w:p>
    <w:p>
      <w:pPr>
        <w:ind w:left="0" w:right="0" w:firstLine="420"/>
        <w:spacing w:before="0" w:after="0" w:line="36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根据</w:t>
      </w:r>
      <w:r>
        <w:rPr>
          <w:rFonts w:ascii="仿宋" w:hAnsi="仿宋" w:eastAsia="仿宋" w:cs="仿宋"/>
          <w:color w:val="000000"/>
          <w:sz w:val="28"/>
          <w:u w:val="single"/>
        </w:rPr>
        <w:t xml:space="preserve">（项目名称） </w:t>
      </w:r>
      <w:r>
        <w:rPr>
          <w:rFonts w:ascii="仿宋" w:hAnsi="仿宋" w:eastAsia="仿宋" w:cs="仿宋"/>
          <w:color w:val="000000"/>
          <w:sz w:val="28"/>
        </w:rPr>
        <w:t xml:space="preserve">竞争性谈判文件的所有条款要求，遵照《中华人民共和国政府采购法》、《中华人民共和国政府采购法实施条例》等有关规定，我方承诺如下：</w:t>
      </w:r>
      <w:r/>
    </w:p>
    <w:p>
      <w:pPr>
        <w:ind w:left="0" w:right="0" w:firstLine="420"/>
        <w:spacing w:before="0" w:after="0" w:line="36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1、我方愿意按照采购文件的一切要求，提供本项目的报价，并以最后一轮谈判报价为本项目最终报价，详见谈判报价表。</w:t>
      </w:r>
      <w:r/>
    </w:p>
    <w:p>
      <w:pPr>
        <w:ind w:left="0" w:right="0" w:firstLine="420"/>
        <w:spacing w:before="0" w:after="0" w:line="36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2、我方将按竞争性谈判文件的规定履行合同责任和义务。</w:t>
      </w:r>
      <w:r/>
    </w:p>
    <w:p>
      <w:pPr>
        <w:ind w:left="0" w:right="0" w:firstLine="420"/>
        <w:jc w:val="both"/>
        <w:spacing w:before="0" w:after="0" w:line="36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3、我方已详细审查全部竞争性谈判文件。我们完全理解并同意放弃对这方面有不明及误解的权力。</w:t>
      </w:r>
      <w:r/>
    </w:p>
    <w:p>
      <w:pPr>
        <w:ind w:left="0" w:right="0" w:firstLine="420"/>
        <w:jc w:val="both"/>
        <w:spacing w:before="0" w:after="0" w:line="36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4、在响应有效期内我方同意遵守本响应文件中的承诺且在此期限期满之前响应文件对我方具有法律约束力。</w:t>
      </w:r>
      <w:r/>
    </w:p>
    <w:p>
      <w:pPr>
        <w:ind w:left="0" w:right="0" w:firstLine="420"/>
        <w:jc w:val="both"/>
        <w:spacing w:before="0" w:after="0" w:line="36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5、如我方成交：</w:t>
      </w:r>
      <w:r/>
    </w:p>
    <w:p>
      <w:pPr>
        <w:ind w:left="0" w:right="0" w:firstLine="420"/>
        <w:jc w:val="both"/>
        <w:spacing w:before="0" w:after="0" w:line="36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（1）我方承诺在收到成交通知书后，在成交通知书规定的期限内与你方签订合同。</w:t>
      </w:r>
      <w:r/>
    </w:p>
    <w:p>
      <w:pPr>
        <w:ind w:left="0" w:right="0" w:firstLine="420"/>
        <w:jc w:val="both"/>
        <w:spacing w:before="0" w:after="0" w:line="36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（2）随同本响应函递交的谈判报价表是本响应函的组成部分，对我方构成约束力。</w:t>
      </w:r>
      <w:r/>
    </w:p>
    <w:p>
      <w:pPr>
        <w:ind w:left="0" w:right="0" w:firstLine="420"/>
        <w:jc w:val="both"/>
        <w:spacing w:before="0" w:after="0" w:line="36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（3）我方承诺按照采购文件规定向你方递交履约担保。</w:t>
      </w:r>
      <w:r/>
    </w:p>
    <w:p>
      <w:pPr>
        <w:ind w:left="0" w:right="0" w:firstLine="420"/>
        <w:jc w:val="both"/>
        <w:spacing w:before="0" w:after="0" w:line="36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（4）我方承诺在合同约定的期限内完成全部合同内容。</w:t>
      </w:r>
      <w:r/>
    </w:p>
    <w:p>
      <w:pPr>
        <w:ind w:left="0" w:right="0" w:firstLine="420"/>
        <w:jc w:val="both"/>
        <w:spacing w:before="0" w:after="0" w:line="36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6、根据第二章“供应商须知”第1.4条规定，我方承诺：</w:t>
      </w:r>
      <w:r/>
    </w:p>
    <w:p>
      <w:pPr>
        <w:ind w:left="0" w:right="0" w:firstLine="420"/>
        <w:jc w:val="both"/>
        <w:spacing w:before="0" w:after="0" w:line="36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（1）我们在参加本项目政府采购活动前三年内，在经营活动中没有违背法律的行为，并提供“参加政府采购活动前三年内在经营活动中没有重大违法记录的书面声明”；</w:t>
      </w:r>
      <w:r/>
    </w:p>
    <w:p>
      <w:pPr>
        <w:ind w:left="0" w:right="0" w:firstLine="420"/>
        <w:jc w:val="both"/>
        <w:spacing w:before="0" w:after="0" w:line="36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（2）我们依照有关法律的规定，没有偷税、漏税的行为，没有逃避缴纳社会保险资金的行为；</w:t>
      </w:r>
      <w:r/>
    </w:p>
    <w:p>
      <w:pPr>
        <w:ind w:left="0" w:right="0" w:firstLine="420"/>
        <w:jc w:val="both"/>
        <w:spacing w:before="0" w:after="0" w:line="36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（3）与采购人和采购代理机构无任何的隶属关系或者其他利害关系。</w:t>
      </w:r>
      <w:r/>
    </w:p>
    <w:p>
      <w:pPr>
        <w:ind w:left="0" w:right="0" w:firstLine="420"/>
        <w:jc w:val="both"/>
        <w:spacing w:before="0" w:after="0" w:line="36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7、同意提供贵方可能要求的与其投标有关的一切数据或资料。</w:t>
      </w:r>
      <w:r/>
    </w:p>
    <w:p>
      <w:pPr>
        <w:ind w:left="0" w:right="0" w:firstLine="420"/>
        <w:jc w:val="both"/>
        <w:spacing w:before="0" w:after="0" w:line="36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8、我方所递交的响应文件及有关资料内容完整、真实和准确，且不存在第二章“供应商须知”第1.4.3项规定的任何一种情形。</w:t>
      </w:r>
      <w:r/>
    </w:p>
    <w:p>
      <w:pPr>
        <w:ind w:left="1260" w:right="0" w:firstLine="0"/>
        <w:spacing w:before="156" w:after="240" w:line="36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u w:val="single"/>
        </w:rPr>
        <w:t xml:space="preserve"> </w:t>
      </w:r>
      <w:r/>
    </w:p>
    <w:p>
      <w:pPr>
        <w:ind w:left="1260" w:right="0" w:firstLine="0"/>
        <w:jc w:val="right"/>
        <w:spacing w:before="156" w:after="240" w:line="36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供应商名称(加盖CA电子公章)：</w:t>
      </w:r>
      <w:r/>
    </w:p>
    <w:p>
      <w:pPr>
        <w:ind w:left="0" w:right="0" w:firstLine="0"/>
        <w:jc w:val="right"/>
        <w:spacing w:before="156" w:after="0" w:line="36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法定代表人或其授权的代理人(签字或签章)：</w:t>
      </w:r>
      <w:r/>
    </w:p>
    <w:p>
      <w:pPr>
        <w:ind w:left="0" w:right="0" w:firstLine="0"/>
        <w:jc w:val="right"/>
        <w:spacing w:before="156" w:after="0" w:line="36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w:t>
      </w:r>
      <w:r/>
    </w:p>
    <w:p>
      <w:pPr>
        <w:ind w:left="0" w:right="0" w:firstLine="420"/>
        <w:jc w:val="right"/>
        <w:spacing w:before="0" w:after="0" w:line="400" w:lineRule="atLeast"/>
        <w:tabs>
          <w:tab w:val="left" w:pos="6315" w:leader="none"/>
        </w:tabs>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日期：年月日</w:t>
      </w:r>
      <w:r/>
    </w:p>
    <w:p>
      <w:pPr>
        <w:ind w:left="0" w:right="0" w:firstLine="0"/>
        <w:jc w:val="both"/>
        <w:spacing w:before="0" w:after="0" w:line="400" w:lineRule="atLeast"/>
        <w:tabs>
          <w:tab w:val="left" w:pos="6315" w:leader="none"/>
        </w:tabs>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w:t>
      </w:r>
      <w:r/>
    </w:p>
    <w:p>
      <w:pPr>
        <w:ind w:left="0" w:right="0" w:firstLine="0"/>
        <w:jc w:val="both"/>
        <w:spacing w:before="0" w:after="0" w:line="400" w:lineRule="atLeast"/>
        <w:tabs>
          <w:tab w:val="left" w:pos="6315" w:leader="none"/>
        </w:tabs>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w:t>
      </w:r>
      <w:r/>
    </w:p>
    <w:p>
      <w:pPr>
        <w:ind w:left="0" w:right="0" w:firstLine="0"/>
        <w:spacing w:before="0" w:after="0" w:line="559"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3.4供应商资格条件证明文件</w:t>
      </w:r>
      <w:r/>
    </w:p>
    <w:p>
      <w:pPr>
        <w:ind w:left="0" w:right="0" w:firstLine="0"/>
        <w:jc w:val="both"/>
        <w:spacing w:before="0" w:after="0" w:line="559"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3.4.1供应商基本资格条件承诺书</w:t>
      </w:r>
      <w:r/>
    </w:p>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供应商基本资格条件承诺书</w:t>
      </w:r>
      <w:r/>
    </w:p>
    <w:p>
      <w:pPr>
        <w:ind w:left="0" w:right="0" w:firstLine="560"/>
        <w:jc w:val="both"/>
        <w:spacing w:before="0" w:after="0" w:line="55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一、按照《政府采购法》第二十二条规定的供应商基本资格条件，我公司郑重承诺如下：</w:t>
      </w:r>
      <w:r/>
    </w:p>
    <w:p>
      <w:pPr>
        <w:ind w:left="0" w:right="0" w:firstLine="560"/>
        <w:jc w:val="both"/>
        <w:spacing w:before="0" w:after="0" w:line="55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1.我公司具有</w:t>
      </w:r>
      <w:r>
        <w:rPr>
          <w:rFonts w:ascii="仿宋" w:hAnsi="仿宋" w:eastAsia="仿宋" w:cs="仿宋"/>
          <w:color w:val="000000"/>
          <w:sz w:val="28"/>
          <w:highlight w:val="white"/>
        </w:rPr>
        <w:t xml:space="preserve">良好的商业信誉和健全的财务制度；</w:t>
      </w:r>
      <w:r/>
    </w:p>
    <w:p>
      <w:pPr>
        <w:ind w:left="0" w:right="0" w:firstLine="560"/>
        <w:jc w:val="both"/>
        <w:spacing w:before="0" w:after="0" w:line="55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white"/>
        </w:rPr>
        <w:t xml:space="preserve">2.我公司具有履行合同所必须的设备和专业技术能力；</w:t>
      </w:r>
      <w:r/>
    </w:p>
    <w:p>
      <w:pPr>
        <w:ind w:left="0" w:right="0" w:firstLine="560"/>
        <w:jc w:val="both"/>
        <w:spacing w:before="0" w:after="0" w:line="55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white"/>
        </w:rPr>
        <w:t xml:space="preserve">3.我公司具有依法缴纳税收和社会保障资金的良好记录；</w:t>
      </w:r>
      <w:r/>
    </w:p>
    <w:p>
      <w:pPr>
        <w:ind w:left="0" w:right="0" w:firstLine="560"/>
        <w:jc w:val="both"/>
        <w:spacing w:before="0" w:after="0" w:line="55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white"/>
        </w:rPr>
        <w:t xml:space="preserve">4.我公司参加政府采购活动前三年内，在经营活动中没有重大违法记录；</w:t>
      </w:r>
      <w:r/>
    </w:p>
    <w:p>
      <w:pPr>
        <w:ind w:left="0" w:right="0" w:firstLine="560"/>
        <w:jc w:val="both"/>
        <w:spacing w:before="0" w:after="0" w:line="55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white"/>
        </w:rPr>
        <w:t xml:space="preserve">5.我公司未列入在信用中国网站（www.creditchina.gov.cn）“失信被执行人”“重大税收违法案件当事人名单”中，也未列入中国政府采购网（www.ccgp.gov.cn）“政府采购严重违法失信行为记录名单”中</w:t>
      </w:r>
      <w:r>
        <w:rPr>
          <w:rFonts w:ascii="仿宋" w:hAnsi="仿宋" w:eastAsia="仿宋" w:cs="仿宋"/>
          <w:color w:val="000000"/>
          <w:sz w:val="28"/>
        </w:rPr>
        <w:t xml:space="preserve">。</w:t>
      </w:r>
      <w:r/>
    </w:p>
    <w:p>
      <w:pPr>
        <w:ind w:left="0" w:right="0" w:firstLine="560"/>
        <w:jc w:val="both"/>
        <w:spacing w:before="0" w:after="0" w:line="55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white"/>
        </w:rPr>
        <w:t xml:space="preserve">二、</w:t>
      </w:r>
      <w:r>
        <w:rPr>
          <w:rFonts w:ascii="仿宋" w:hAnsi="仿宋" w:eastAsia="仿宋" w:cs="仿宋"/>
          <w:color w:val="000000"/>
          <w:sz w:val="28"/>
        </w:rPr>
        <w:t xml:space="preserve">我公司承诺：在本次投标过程中，我公司不存在本项目采购文件第二章第1.4.3条所列情形之一。</w:t>
      </w:r>
      <w:r/>
    </w:p>
    <w:p>
      <w:pPr>
        <w:ind w:left="0" w:right="0" w:firstLine="3920"/>
        <w:jc w:val="both"/>
        <w:spacing w:before="156" w:after="0" w:line="55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w:t>
      </w:r>
      <w:r/>
    </w:p>
    <w:p>
      <w:pPr>
        <w:ind w:left="0" w:right="0" w:firstLine="3920"/>
        <w:jc w:val="both"/>
        <w:spacing w:before="156" w:after="0" w:line="55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供应商名称(加盖CA电子公章)：</w:t>
      </w:r>
      <w:r/>
    </w:p>
    <w:p>
      <w:pPr>
        <w:ind w:left="0" w:right="0" w:firstLine="3920"/>
        <w:jc w:val="both"/>
        <w:spacing w:before="156" w:after="0" w:line="55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法定代表人(签字或签章)：</w:t>
      </w:r>
      <w:r/>
    </w:p>
    <w:p>
      <w:pPr>
        <w:ind w:left="0" w:right="0" w:firstLine="3920"/>
        <w:jc w:val="both"/>
        <w:spacing w:before="156" w:after="0" w:line="55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日期：年月日</w:t>
      </w:r>
      <w:r/>
    </w:p>
    <w:p>
      <w:pPr>
        <w:ind w:left="0" w:right="0" w:firstLine="0"/>
        <w:spacing w:before="0" w:after="0"/>
        <w:pBdr>
          <w:top w:val="none" w:color="000000" w:sz="0" w:space="0"/>
          <w:left w:val="none" w:color="000000" w:sz="0" w:space="0"/>
          <w:bottom w:val="none" w:color="000000" w:sz="0" w:space="0"/>
          <w:right w:val="none" w:color="000000" w:sz="0" w:space="0"/>
        </w:pBdr>
      </w:pPr>
      <w:r>
        <w:br w:type="page" w:clear="all"/>
      </w:r>
      <w:r/>
    </w:p>
    <w:p>
      <w:pPr>
        <w:ind w:left="0" w:right="0" w:firstLine="0"/>
        <w:spacing w:before="0" w:after="0"/>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3.4.2中小企业声明函格式</w:t>
      </w:r>
      <w:r/>
    </w:p>
    <w:p>
      <w:pPr>
        <w:jc w:val="center"/>
        <w:spacing w:line="440" w:lineRule="exact"/>
        <w:rPr>
          <w:rFonts w:hint="eastAsia" w:ascii="宋体" w:hAnsi="宋体" w:eastAsia="宋体" w:cs="宋体"/>
          <w:bCs/>
          <w:color w:val="auto"/>
          <w:highlight w:val="none"/>
        </w:rPr>
      </w:pPr>
      <w:r>
        <w:rPr>
          <w:rFonts w:hint="eastAsia" w:ascii="宋体" w:hAnsi="宋体" w:eastAsia="宋体" w:cs="宋体"/>
          <w:bCs/>
          <w:color w:val="auto"/>
          <w:highlight w:val="none"/>
        </w:rPr>
        <w:t xml:space="preserve">中小企业声明函</w:t>
      </w:r>
      <w:r/>
    </w:p>
    <w:p>
      <w:pPr>
        <w:ind w:firstLine="570"/>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本公司（联合体）郑重声明，根据《政府采购促进中小企业发展管理办法》（财库[2020]46号）的规定，本公司（联合体）参加</w:t>
      </w:r>
      <w:r>
        <w:rPr>
          <w:rFonts w:hint="eastAsia" w:ascii="宋体" w:hAnsi="宋体" w:eastAsia="宋体" w:cs="宋体"/>
          <w:color w:val="auto"/>
          <w:highlight w:val="none"/>
          <w:u w:val="single"/>
        </w:rPr>
        <w:t xml:space="preserve"> （单位名称）      </w:t>
      </w:r>
      <w:r>
        <w:rPr>
          <w:rFonts w:hint="eastAsia" w:ascii="宋体" w:hAnsi="宋体" w:eastAsia="宋体" w:cs="宋体"/>
          <w:color w:val="auto"/>
          <w:highlight w:val="none"/>
        </w:rPr>
        <w:t xml:space="preserve">的</w:t>
      </w:r>
      <w:r>
        <w:rPr>
          <w:rFonts w:hint="eastAsia" w:ascii="宋体" w:hAnsi="宋体" w:eastAsia="宋体" w:cs="宋体"/>
          <w:color w:val="auto"/>
          <w:highlight w:val="none"/>
          <w:u w:val="single"/>
        </w:rPr>
        <w:t xml:space="preserve"> （标的名称）       </w:t>
      </w:r>
      <w:r>
        <w:rPr>
          <w:rFonts w:hint="eastAsia" w:ascii="宋体" w:hAnsi="宋体" w:eastAsia="宋体" w:cs="宋体"/>
          <w:color w:val="auto"/>
          <w:highlight w:val="none"/>
        </w:rPr>
        <w:t xml:space="preserve">采购活动，提供的货物或服务全部由符合政策要求的小微企业提供。相关企业（含联合体中的中小企业、签订分包意向协议的中小企业）的具体情况如下：</w:t>
      </w:r>
      <w:r/>
    </w:p>
    <w:p>
      <w:pPr>
        <w:ind w:firstLine="420"/>
        <w:spacing w:line="440" w:lineRule="exact"/>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1.</w:t>
      </w:r>
      <w:r>
        <w:rPr>
          <w:rFonts w:hint="eastAsia" w:ascii="宋体" w:hAnsi="宋体" w:eastAsia="宋体" w:cs="宋体"/>
          <w:color w:val="auto"/>
          <w:highlight w:val="none"/>
          <w:u w:val="single"/>
        </w:rPr>
        <w:t xml:space="preserve"> （标的名称）        </w:t>
      </w:r>
      <w:r>
        <w:rPr>
          <w:rFonts w:hint="eastAsia" w:ascii="宋体" w:hAnsi="宋体" w:eastAsia="宋体" w:cs="宋体"/>
          <w:color w:val="auto"/>
          <w:highlight w:val="none"/>
        </w:rPr>
        <w:t xml:space="preserve">，属于</w:t>
      </w:r>
      <w:r>
        <w:rPr>
          <w:rFonts w:hint="eastAsia" w:ascii="宋体" w:hAnsi="宋体" w:eastAsia="宋体" w:cs="宋体"/>
          <w:color w:val="auto"/>
          <w:highlight w:val="none"/>
          <w:u w:val="single"/>
        </w:rPr>
        <w:t xml:space="preserve">         行业  </w:t>
      </w:r>
      <w:r>
        <w:rPr>
          <w:rFonts w:hint="eastAsia" w:ascii="宋体" w:hAnsi="宋体" w:eastAsia="宋体" w:cs="宋体"/>
          <w:color w:val="auto"/>
          <w:highlight w:val="none"/>
        </w:rPr>
        <w:t xml:space="preserve">；承建（承接）企业为</w:t>
      </w:r>
      <w:r>
        <w:rPr>
          <w:rFonts w:hint="eastAsia" w:ascii="宋体" w:hAnsi="宋体" w:eastAsia="宋体" w:cs="宋体"/>
          <w:color w:val="auto"/>
          <w:highlight w:val="none"/>
          <w:u w:val="single"/>
        </w:rPr>
        <w:t xml:space="preserve"> （企业名称）</w:t>
      </w:r>
      <w:r>
        <w:rPr>
          <w:rFonts w:hint="eastAsia" w:ascii="宋体" w:hAnsi="宋体" w:eastAsia="宋体" w:cs="宋体"/>
          <w:color w:val="auto"/>
          <w:highlight w:val="none"/>
        </w:rPr>
        <w:t xml:space="preserve">，从业人员</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人，营业收入</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万元，资产总额</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万元，属于</w:t>
      </w:r>
      <w:r>
        <w:rPr>
          <w:rFonts w:hint="eastAsia" w:ascii="宋体" w:hAnsi="宋体" w:eastAsia="宋体" w:cs="宋体"/>
          <w:color w:val="auto"/>
          <w:highlight w:val="none"/>
          <w:u w:val="single"/>
        </w:rPr>
        <w:t xml:space="preserve"> （中型企业、小型企业、微型企业）       </w:t>
      </w:r>
      <w:r>
        <w:rPr>
          <w:rFonts w:hint="eastAsia" w:ascii="宋体" w:hAnsi="宋体" w:eastAsia="宋体" w:cs="宋体"/>
          <w:color w:val="auto"/>
          <w:highlight w:val="none"/>
        </w:rPr>
        <w:t xml:space="preserve">；</w:t>
      </w:r>
      <w:r/>
    </w:p>
    <w:p>
      <w:pPr>
        <w:ind w:firstLine="420"/>
        <w:spacing w:line="440" w:lineRule="exact"/>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2.</w:t>
      </w:r>
      <w:r>
        <w:rPr>
          <w:rFonts w:hint="eastAsia" w:ascii="宋体" w:hAnsi="宋体" w:eastAsia="宋体" w:cs="宋体"/>
          <w:color w:val="auto"/>
          <w:highlight w:val="none"/>
          <w:u w:val="single"/>
        </w:rPr>
        <w:t xml:space="preserve">（标的名称）        </w:t>
      </w:r>
      <w:r>
        <w:rPr>
          <w:rFonts w:hint="eastAsia" w:ascii="宋体" w:hAnsi="宋体" w:eastAsia="宋体" w:cs="宋体"/>
          <w:color w:val="auto"/>
          <w:highlight w:val="none"/>
        </w:rPr>
        <w:t xml:space="preserve">，属于</w:t>
      </w:r>
      <w:r>
        <w:rPr>
          <w:rFonts w:hint="eastAsia" w:ascii="宋体" w:hAnsi="宋体" w:eastAsia="宋体" w:cs="宋体"/>
          <w:color w:val="auto"/>
          <w:highlight w:val="none"/>
          <w:u w:val="single"/>
        </w:rPr>
        <w:t xml:space="preserve">  （采购文件中明确的所属行业） </w:t>
      </w:r>
      <w:r>
        <w:rPr>
          <w:rFonts w:hint="eastAsia" w:ascii="宋体" w:hAnsi="宋体" w:eastAsia="宋体" w:cs="宋体"/>
          <w:color w:val="auto"/>
          <w:highlight w:val="none"/>
        </w:rPr>
        <w:t xml:space="preserve">；承建（承接）企业为</w:t>
      </w:r>
      <w:r>
        <w:rPr>
          <w:rFonts w:hint="eastAsia" w:ascii="宋体" w:hAnsi="宋体" w:eastAsia="宋体" w:cs="宋体"/>
          <w:color w:val="auto"/>
          <w:highlight w:val="none"/>
          <w:u w:val="single"/>
        </w:rPr>
        <w:t xml:space="preserve"> （企业名称）</w:t>
      </w:r>
      <w:r>
        <w:rPr>
          <w:rFonts w:hint="eastAsia" w:ascii="宋体" w:hAnsi="宋体" w:eastAsia="宋体" w:cs="宋体"/>
          <w:color w:val="auto"/>
          <w:highlight w:val="none"/>
        </w:rPr>
        <w:t xml:space="preserve">，从业人员</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人，营业收入</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万元，资产总额</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万元，属于</w:t>
      </w:r>
      <w:r>
        <w:rPr>
          <w:rFonts w:hint="eastAsia" w:ascii="宋体" w:hAnsi="宋体" w:eastAsia="宋体" w:cs="宋体"/>
          <w:color w:val="auto"/>
          <w:highlight w:val="none"/>
          <w:u w:val="single"/>
        </w:rPr>
        <w:t xml:space="preserve"> （中型企业、小型企业、微型企业）       </w:t>
      </w:r>
      <w:r>
        <w:rPr>
          <w:rFonts w:hint="eastAsia" w:ascii="宋体" w:hAnsi="宋体" w:eastAsia="宋体" w:cs="宋体"/>
          <w:color w:val="auto"/>
          <w:highlight w:val="none"/>
        </w:rPr>
        <w:t xml:space="preserve">；</w:t>
      </w:r>
      <w:r/>
    </w:p>
    <w:p>
      <w:pPr>
        <w:pStyle w:val="682"/>
        <w:ind w:left="930" w:firstLine="0"/>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w:t>
      </w:r>
      <w:r/>
    </w:p>
    <w:p>
      <w:pPr>
        <w:ind w:firstLine="420"/>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以上企业，不属于大企业的分支机构，不存在控股股东为大企业的情形，也不存在与大企业的负责人为同一人的情形。</w:t>
      </w:r>
      <w:r/>
    </w:p>
    <w:p>
      <w:pPr>
        <w:ind w:firstLine="570"/>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本企业对上述声明内容的真实性负责。如有虚假，将依法承担相应责任。</w:t>
      </w:r>
      <w:r/>
    </w:p>
    <w:p>
      <w:pPr>
        <w:ind w:firstLine="3570"/>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企业名称（盖章）：</w:t>
      </w:r>
      <w:r/>
    </w:p>
    <w:p>
      <w:pPr>
        <w:ind w:firstLine="3570"/>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日  期：</w:t>
      </w:r>
      <w:r/>
    </w:p>
    <w:p>
      <w:pPr>
        <w:pStyle w:val="667"/>
        <w:ind w:left="0" w:right="0"/>
        <w:jc w:val="both"/>
        <w:keepLines w:val="0"/>
        <w:keepNext w:val="0"/>
        <w:spacing w:before="0" w:beforeAutospacing="0" w:after="0" w:afterAutospacing="0" w:line="85" w:lineRule="atLeast"/>
        <w:widowControl/>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注：从业人员、营业收入、资产总额填报上一年度数据，无上一年度数据的新成立企业可不填报。供应商如不提供此声明函，价格将不做相应扣除。</w:t>
      </w:r>
      <w:r/>
    </w:p>
    <w:p>
      <w:pPr>
        <w:ind w:left="0" w:right="0" w:firstLine="0"/>
        <w:jc w:val="both"/>
        <w:spacing w:before="200" w:after="120"/>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w:t>
      </w:r>
      <w:r/>
    </w:p>
    <w:p>
      <w:pPr>
        <w:ind w:left="0" w:right="0" w:firstLine="0"/>
        <w:spacing w:before="0" w:after="0" w:line="36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w:t>
      </w:r>
      <w:r/>
    </w:p>
    <w:p>
      <w:pPr>
        <w:ind w:left="0" w:right="0" w:firstLine="0"/>
        <w:spacing w:before="0" w:after="0" w:line="36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w:t>
      </w:r>
      <w:r/>
    </w:p>
    <w:p>
      <w:pPr>
        <w:ind w:left="0" w:right="0" w:firstLine="0"/>
        <w:spacing w:before="0" w:after="0" w:line="36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w:t>
      </w:r>
      <w:r/>
    </w:p>
    <w:p>
      <w:pPr>
        <w:ind w:left="0" w:right="0" w:firstLine="0"/>
        <w:spacing w:before="0" w:after="0" w:line="36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w:t>
      </w:r>
      <w:r/>
    </w:p>
    <w:p>
      <w:pPr>
        <w:ind w:left="0" w:right="0" w:firstLine="0"/>
        <w:spacing w:before="0" w:after="0" w:line="360" w:lineRule="atLeast"/>
        <w:rPr>
          <w:rFonts w:ascii="仿宋" w:hAnsi="仿宋" w:eastAsia="仿宋" w:cs="仿宋"/>
          <w:color w:val="000000"/>
          <w:sz w:val="28"/>
        </w:rPr>
        <w:pBdr>
          <w:top w:val="none" w:color="000000" w:sz="0" w:space="0"/>
          <w:left w:val="none" w:color="000000" w:sz="0" w:space="0"/>
          <w:bottom w:val="none" w:color="000000" w:sz="0" w:space="0"/>
          <w:right w:val="none" w:color="000000" w:sz="0" w:space="0"/>
        </w:pBdr>
        <w:sectPr>
          <w:footerReference w:type="default" r:id="rId9"/>
          <w:footnotePr/>
          <w:endnotePr/>
          <w:type w:val="nextPage"/>
          <w:pgSz w:w="11906" w:h="16838" w:orient="portrait"/>
          <w:pgMar w:top="1134" w:right="850" w:bottom="1134" w:left="1701" w:header="709" w:footer="709" w:gutter="0"/>
          <w:pgNumType w:start="1"/>
          <w:cols w:num="1" w:sep="0" w:space="1701" w:equalWidth="1"/>
          <w:docGrid w:linePitch="360"/>
        </w:sectPr>
      </w:pPr>
      <w:r>
        <w:rPr>
          <w:rFonts w:ascii="仿宋" w:hAnsi="仿宋" w:eastAsia="仿宋" w:cs="仿宋"/>
          <w:color w:val="000000"/>
          <w:sz w:val="28"/>
        </w:rPr>
      </w:r>
      <w:r/>
    </w:p>
    <w:p>
      <w:pPr>
        <w:ind w:left="0" w:right="0" w:firstLine="0"/>
        <w:spacing w:before="0" w:after="0" w:line="36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3.4.3 法定代表人身份证明书</w:t>
      </w:r>
      <w:r/>
    </w:p>
    <w:p>
      <w:pPr>
        <w:ind w:left="0" w:right="0" w:firstLine="0"/>
        <w:spacing w:before="0" w:after="0" w:line="36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w:t>
      </w:r>
      <w:r/>
    </w:p>
    <w:p>
      <w:pPr>
        <w:ind w:left="0" w:right="0" w:firstLine="0"/>
        <w:jc w:val="center"/>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法定代表人身份证明书</w:t>
      </w:r>
      <w:r/>
    </w:p>
    <w:p>
      <w:pPr>
        <w:ind w:left="0" w:right="0" w:firstLine="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 </w:t>
      </w:r>
      <w:r/>
    </w:p>
    <w:p>
      <w:pPr>
        <w:ind w:left="0" w:right="0" w:firstLine="612"/>
        <w:jc w:val="both"/>
        <w:spacing w:before="0" w:after="0" w:line="17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单位名称：</w:t>
      </w:r>
      <w:r>
        <w:rPr>
          <w:rFonts w:ascii="仿宋" w:hAnsi="仿宋" w:eastAsia="仿宋" w:cs="仿宋"/>
          <w:color w:val="000000"/>
          <w:sz w:val="28"/>
          <w:u w:val="single"/>
        </w:rPr>
        <w:tab/>
      </w:r>
      <w:r>
        <w:rPr>
          <w:rFonts w:ascii="仿宋" w:hAnsi="仿宋" w:eastAsia="仿宋" w:cs="仿宋"/>
          <w:color w:val="000000"/>
          <w:sz w:val="28"/>
          <w:u w:val="single"/>
        </w:rPr>
        <w:tab/>
      </w:r>
      <w:r>
        <w:rPr>
          <w:rFonts w:ascii="仿宋" w:hAnsi="仿宋" w:eastAsia="仿宋" w:cs="仿宋"/>
          <w:color w:val="000000"/>
          <w:sz w:val="28"/>
          <w:u w:val="single"/>
        </w:rPr>
        <w:tab/>
      </w:r>
      <w:r>
        <w:rPr>
          <w:rFonts w:ascii="仿宋" w:hAnsi="仿宋" w:eastAsia="仿宋" w:cs="仿宋"/>
          <w:color w:val="000000"/>
          <w:sz w:val="28"/>
          <w:u w:val="single"/>
        </w:rPr>
        <w:tab/>
      </w:r>
      <w:r>
        <w:rPr>
          <w:rFonts w:ascii="仿宋" w:hAnsi="仿宋" w:eastAsia="仿宋" w:cs="仿宋"/>
          <w:color w:val="000000"/>
          <w:sz w:val="28"/>
          <w:u w:val="single"/>
        </w:rPr>
        <w:tab/>
      </w:r>
      <w:r>
        <w:rPr>
          <w:rFonts w:ascii="仿宋" w:hAnsi="仿宋" w:eastAsia="仿宋" w:cs="仿宋"/>
          <w:color w:val="000000"/>
          <w:sz w:val="28"/>
          <w:u w:val="single"/>
        </w:rPr>
        <w:tab/>
      </w:r>
      <w:r>
        <w:rPr>
          <w:rFonts w:ascii="仿宋" w:hAnsi="仿宋" w:eastAsia="仿宋" w:cs="仿宋"/>
          <w:color w:val="000000"/>
          <w:sz w:val="28"/>
          <w:u w:val="single"/>
        </w:rPr>
        <w:tab/>
      </w:r>
      <w:r>
        <w:rPr>
          <w:rFonts w:ascii="仿宋" w:hAnsi="仿宋" w:eastAsia="仿宋" w:cs="仿宋"/>
          <w:color w:val="000000"/>
          <w:sz w:val="28"/>
          <w:u w:val="single"/>
        </w:rPr>
        <w:tab/>
      </w:r>
      <w:r>
        <w:rPr>
          <w:rFonts w:ascii="仿宋" w:hAnsi="仿宋" w:eastAsia="仿宋" w:cs="仿宋"/>
          <w:color w:val="000000"/>
          <w:sz w:val="28"/>
          <w:u w:val="single"/>
        </w:rPr>
        <w:tab/>
      </w:r>
      <w:r>
        <w:rPr>
          <w:rFonts w:ascii="仿宋" w:hAnsi="仿宋" w:eastAsia="仿宋" w:cs="仿宋"/>
          <w:color w:val="000000"/>
          <w:sz w:val="28"/>
          <w:u w:val="single"/>
        </w:rPr>
        <w:tab/>
      </w:r>
      <w:r/>
    </w:p>
    <w:p>
      <w:pPr>
        <w:ind w:left="0" w:right="0" w:firstLine="610"/>
        <w:jc w:val="both"/>
        <w:spacing w:before="0" w:after="0" w:line="17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单位性质：</w:t>
      </w:r>
      <w:r>
        <w:rPr>
          <w:rFonts w:ascii="仿宋" w:hAnsi="仿宋" w:eastAsia="仿宋" w:cs="仿宋"/>
          <w:color w:val="000000"/>
          <w:sz w:val="28"/>
          <w:u w:val="single"/>
        </w:rPr>
        <w:tab/>
      </w:r>
      <w:r>
        <w:rPr>
          <w:rFonts w:ascii="仿宋" w:hAnsi="仿宋" w:eastAsia="仿宋" w:cs="仿宋"/>
          <w:color w:val="000000"/>
          <w:sz w:val="28"/>
          <w:u w:val="single"/>
        </w:rPr>
        <w:tab/>
      </w:r>
      <w:r>
        <w:rPr>
          <w:rFonts w:ascii="仿宋" w:hAnsi="仿宋" w:eastAsia="仿宋" w:cs="仿宋"/>
          <w:color w:val="000000"/>
          <w:sz w:val="28"/>
          <w:u w:val="single"/>
        </w:rPr>
        <w:tab/>
      </w:r>
      <w:r>
        <w:rPr>
          <w:rFonts w:ascii="仿宋" w:hAnsi="仿宋" w:eastAsia="仿宋" w:cs="仿宋"/>
          <w:color w:val="000000"/>
          <w:sz w:val="28"/>
          <w:u w:val="single"/>
        </w:rPr>
        <w:tab/>
      </w:r>
      <w:r>
        <w:rPr>
          <w:rFonts w:ascii="仿宋" w:hAnsi="仿宋" w:eastAsia="仿宋" w:cs="仿宋"/>
          <w:color w:val="000000"/>
          <w:sz w:val="28"/>
          <w:u w:val="single"/>
        </w:rPr>
        <w:tab/>
      </w:r>
      <w:r>
        <w:rPr>
          <w:rFonts w:ascii="仿宋" w:hAnsi="仿宋" w:eastAsia="仿宋" w:cs="仿宋"/>
          <w:color w:val="000000"/>
          <w:sz w:val="28"/>
          <w:u w:val="single"/>
        </w:rPr>
        <w:tab/>
      </w:r>
      <w:r>
        <w:rPr>
          <w:rFonts w:ascii="仿宋" w:hAnsi="仿宋" w:eastAsia="仿宋" w:cs="仿宋"/>
          <w:color w:val="000000"/>
          <w:sz w:val="28"/>
          <w:u w:val="single"/>
        </w:rPr>
        <w:tab/>
      </w:r>
      <w:r>
        <w:rPr>
          <w:rFonts w:ascii="仿宋" w:hAnsi="仿宋" w:eastAsia="仿宋" w:cs="仿宋"/>
          <w:color w:val="000000"/>
          <w:sz w:val="28"/>
          <w:u w:val="single"/>
        </w:rPr>
        <w:tab/>
      </w:r>
      <w:r>
        <w:rPr>
          <w:rFonts w:ascii="仿宋" w:hAnsi="仿宋" w:eastAsia="仿宋" w:cs="仿宋"/>
          <w:color w:val="000000"/>
          <w:sz w:val="28"/>
          <w:u w:val="single"/>
        </w:rPr>
        <w:tab/>
      </w:r>
      <w:r>
        <w:rPr>
          <w:rFonts w:ascii="仿宋" w:hAnsi="仿宋" w:eastAsia="仿宋" w:cs="仿宋"/>
          <w:color w:val="000000"/>
          <w:sz w:val="28"/>
          <w:u w:val="single"/>
        </w:rPr>
        <w:tab/>
      </w:r>
      <w:r/>
    </w:p>
    <w:p>
      <w:pPr>
        <w:ind w:left="0" w:right="0" w:firstLine="610"/>
        <w:jc w:val="both"/>
        <w:spacing w:before="0" w:after="0" w:line="17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地址：</w:t>
      </w:r>
      <w:r>
        <w:rPr>
          <w:rFonts w:ascii="仿宋" w:hAnsi="仿宋" w:eastAsia="仿宋" w:cs="仿宋"/>
          <w:color w:val="000000"/>
          <w:sz w:val="28"/>
          <w:u w:val="single"/>
        </w:rPr>
        <w:tab/>
      </w:r>
      <w:r>
        <w:rPr>
          <w:rFonts w:ascii="仿宋" w:hAnsi="仿宋" w:eastAsia="仿宋" w:cs="仿宋"/>
          <w:color w:val="000000"/>
          <w:sz w:val="28"/>
          <w:u w:val="single"/>
        </w:rPr>
        <w:tab/>
      </w:r>
      <w:r>
        <w:rPr>
          <w:rFonts w:ascii="仿宋" w:hAnsi="仿宋" w:eastAsia="仿宋" w:cs="仿宋"/>
          <w:color w:val="000000"/>
          <w:sz w:val="28"/>
          <w:u w:val="single"/>
        </w:rPr>
        <w:tab/>
      </w:r>
      <w:r>
        <w:rPr>
          <w:rFonts w:ascii="仿宋" w:hAnsi="仿宋" w:eastAsia="仿宋" w:cs="仿宋"/>
          <w:color w:val="000000"/>
          <w:sz w:val="28"/>
          <w:u w:val="single"/>
        </w:rPr>
        <w:tab/>
      </w:r>
      <w:r>
        <w:rPr>
          <w:rFonts w:ascii="仿宋" w:hAnsi="仿宋" w:eastAsia="仿宋" w:cs="仿宋"/>
          <w:color w:val="000000"/>
          <w:sz w:val="28"/>
          <w:u w:val="single"/>
        </w:rPr>
        <w:tab/>
      </w:r>
      <w:r>
        <w:rPr>
          <w:rFonts w:ascii="仿宋" w:hAnsi="仿宋" w:eastAsia="仿宋" w:cs="仿宋"/>
          <w:color w:val="000000"/>
          <w:sz w:val="28"/>
          <w:u w:val="single"/>
        </w:rPr>
        <w:tab/>
      </w:r>
      <w:r>
        <w:rPr>
          <w:rFonts w:ascii="仿宋" w:hAnsi="仿宋" w:eastAsia="仿宋" w:cs="仿宋"/>
          <w:color w:val="000000"/>
          <w:sz w:val="28"/>
          <w:u w:val="single"/>
        </w:rPr>
        <w:tab/>
      </w:r>
      <w:r>
        <w:rPr>
          <w:rFonts w:ascii="仿宋" w:hAnsi="仿宋" w:eastAsia="仿宋" w:cs="仿宋"/>
          <w:color w:val="000000"/>
          <w:sz w:val="28"/>
          <w:u w:val="single"/>
        </w:rPr>
        <w:tab/>
      </w:r>
      <w:r>
        <w:rPr>
          <w:rFonts w:ascii="仿宋" w:hAnsi="仿宋" w:eastAsia="仿宋" w:cs="仿宋"/>
          <w:color w:val="000000"/>
          <w:sz w:val="28"/>
          <w:u w:val="single"/>
        </w:rPr>
        <w:t xml:space="preserve">       </w:t>
      </w:r>
      <w:r>
        <w:rPr>
          <w:rFonts w:ascii="仿宋" w:hAnsi="仿宋" w:eastAsia="仿宋" w:cs="仿宋"/>
          <w:color w:val="000000"/>
          <w:sz w:val="28"/>
          <w:u w:val="single"/>
        </w:rPr>
        <w:tab/>
      </w:r>
      <w:r/>
    </w:p>
    <w:p>
      <w:pPr>
        <w:ind w:left="0" w:right="0" w:firstLine="610"/>
        <w:jc w:val="both"/>
        <w:spacing w:before="0" w:after="0" w:line="17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成立时间：</w:t>
      </w:r>
      <w:r>
        <w:rPr>
          <w:rFonts w:ascii="仿宋" w:hAnsi="仿宋" w:eastAsia="仿宋" w:cs="仿宋"/>
          <w:color w:val="000000"/>
          <w:sz w:val="28"/>
          <w:u w:val="single"/>
        </w:rPr>
        <w:tab/>
      </w:r>
      <w:r>
        <w:rPr>
          <w:rFonts w:ascii="仿宋" w:hAnsi="仿宋" w:eastAsia="仿宋" w:cs="仿宋"/>
          <w:color w:val="000000"/>
          <w:sz w:val="28"/>
          <w:u w:val="single"/>
        </w:rPr>
        <w:tab/>
      </w:r>
      <w:r>
        <w:rPr>
          <w:rFonts w:ascii="仿宋" w:hAnsi="仿宋" w:eastAsia="仿宋" w:cs="仿宋"/>
          <w:color w:val="000000"/>
          <w:sz w:val="28"/>
        </w:rPr>
        <w:t xml:space="preserve">年</w:t>
      </w:r>
      <w:r>
        <w:rPr>
          <w:rFonts w:ascii="仿宋" w:hAnsi="仿宋" w:eastAsia="仿宋" w:cs="仿宋"/>
          <w:color w:val="000000"/>
          <w:sz w:val="28"/>
          <w:u w:val="single"/>
        </w:rPr>
        <w:tab/>
      </w:r>
      <w:r>
        <w:rPr>
          <w:rFonts w:ascii="仿宋" w:hAnsi="仿宋" w:eastAsia="仿宋" w:cs="仿宋"/>
          <w:color w:val="000000"/>
          <w:sz w:val="28"/>
          <w:u w:val="single"/>
        </w:rPr>
        <w:tab/>
      </w:r>
      <w:r>
        <w:rPr>
          <w:rFonts w:ascii="仿宋" w:hAnsi="仿宋" w:eastAsia="仿宋" w:cs="仿宋"/>
          <w:color w:val="000000"/>
          <w:sz w:val="28"/>
        </w:rPr>
        <w:t xml:space="preserve">月</w:t>
      </w:r>
      <w:r>
        <w:rPr>
          <w:rFonts w:ascii="仿宋" w:hAnsi="仿宋" w:eastAsia="仿宋" w:cs="仿宋"/>
          <w:color w:val="000000"/>
          <w:sz w:val="28"/>
          <w:u w:val="single"/>
        </w:rPr>
        <w:tab/>
      </w:r>
      <w:r>
        <w:rPr>
          <w:rFonts w:ascii="仿宋" w:hAnsi="仿宋" w:eastAsia="仿宋" w:cs="仿宋"/>
          <w:color w:val="000000"/>
          <w:sz w:val="28"/>
          <w:u w:val="single"/>
        </w:rPr>
        <w:tab/>
      </w:r>
      <w:r>
        <w:rPr>
          <w:rFonts w:ascii="仿宋" w:hAnsi="仿宋" w:eastAsia="仿宋" w:cs="仿宋"/>
          <w:color w:val="000000"/>
          <w:sz w:val="28"/>
        </w:rPr>
        <w:t xml:space="preserve">日</w:t>
      </w:r>
      <w:r/>
    </w:p>
    <w:p>
      <w:pPr>
        <w:ind w:left="0" w:right="0" w:firstLine="610"/>
        <w:jc w:val="both"/>
        <w:spacing w:before="0" w:after="0" w:line="17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经营期限：</w:t>
      </w:r>
      <w:r>
        <w:rPr>
          <w:rFonts w:ascii="仿宋" w:hAnsi="仿宋" w:eastAsia="仿宋" w:cs="仿宋"/>
          <w:color w:val="000000"/>
          <w:sz w:val="28"/>
          <w:u w:val="single"/>
        </w:rPr>
        <w:tab/>
      </w:r>
      <w:r>
        <w:rPr>
          <w:rFonts w:ascii="仿宋" w:hAnsi="仿宋" w:eastAsia="仿宋" w:cs="仿宋"/>
          <w:color w:val="000000"/>
          <w:sz w:val="28"/>
          <w:u w:val="single"/>
        </w:rPr>
        <w:tab/>
      </w:r>
      <w:r>
        <w:rPr>
          <w:rFonts w:ascii="仿宋" w:hAnsi="仿宋" w:eastAsia="仿宋" w:cs="仿宋"/>
          <w:color w:val="000000"/>
          <w:sz w:val="28"/>
          <w:u w:val="single"/>
        </w:rPr>
        <w:t xml:space="preserve">                           </w:t>
      </w:r>
      <w:r/>
    </w:p>
    <w:p>
      <w:pPr>
        <w:ind w:left="0" w:right="0" w:firstLine="610"/>
        <w:jc w:val="both"/>
        <w:spacing w:before="0" w:after="0" w:line="17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姓名：</w:t>
      </w:r>
      <w:r>
        <w:rPr>
          <w:rFonts w:ascii="仿宋" w:hAnsi="仿宋" w:eastAsia="仿宋" w:cs="仿宋"/>
          <w:color w:val="000000"/>
          <w:sz w:val="28"/>
          <w:u w:val="single"/>
        </w:rPr>
        <w:tab/>
      </w:r>
      <w:r>
        <w:rPr>
          <w:rFonts w:ascii="仿宋" w:hAnsi="仿宋" w:eastAsia="仿宋" w:cs="仿宋"/>
          <w:color w:val="000000"/>
          <w:sz w:val="28"/>
          <w:u w:val="single"/>
        </w:rPr>
        <w:tab/>
      </w:r>
      <w:r>
        <w:rPr>
          <w:rFonts w:ascii="仿宋" w:hAnsi="仿宋" w:eastAsia="仿宋" w:cs="仿宋"/>
          <w:color w:val="000000"/>
          <w:sz w:val="28"/>
        </w:rPr>
        <w:t xml:space="preserve">性别：</w:t>
      </w:r>
      <w:r>
        <w:rPr>
          <w:rFonts w:ascii="仿宋" w:hAnsi="仿宋" w:eastAsia="仿宋" w:cs="仿宋"/>
          <w:color w:val="000000"/>
          <w:sz w:val="28"/>
          <w:u w:val="single"/>
        </w:rPr>
        <w:tab/>
      </w:r>
      <w:r>
        <w:rPr>
          <w:rFonts w:ascii="仿宋" w:hAnsi="仿宋" w:eastAsia="仿宋" w:cs="仿宋"/>
          <w:color w:val="000000"/>
          <w:sz w:val="28"/>
          <w:u w:val="single"/>
        </w:rPr>
        <w:t xml:space="preserve"> </w:t>
      </w:r>
      <w:r>
        <w:rPr>
          <w:rFonts w:ascii="仿宋" w:hAnsi="仿宋" w:eastAsia="仿宋" w:cs="仿宋"/>
          <w:color w:val="000000"/>
          <w:sz w:val="28"/>
          <w:u w:val="single"/>
        </w:rPr>
        <w:tab/>
      </w:r>
      <w:r>
        <w:rPr>
          <w:rFonts w:ascii="仿宋" w:hAnsi="仿宋" w:eastAsia="仿宋" w:cs="仿宋"/>
          <w:color w:val="000000"/>
          <w:sz w:val="28"/>
        </w:rPr>
        <w:t xml:space="preserve">年龄：</w:t>
      </w:r>
      <w:r>
        <w:rPr>
          <w:rFonts w:ascii="仿宋" w:hAnsi="仿宋" w:eastAsia="仿宋" w:cs="仿宋"/>
          <w:color w:val="000000"/>
          <w:sz w:val="28"/>
          <w:u w:val="single"/>
        </w:rPr>
        <w:tab/>
      </w:r>
      <w:r>
        <w:rPr>
          <w:rFonts w:ascii="仿宋" w:hAnsi="仿宋" w:eastAsia="仿宋" w:cs="仿宋"/>
          <w:color w:val="000000"/>
          <w:sz w:val="28"/>
          <w:u w:val="single"/>
        </w:rPr>
        <w:tab/>
      </w:r>
      <w:r/>
    </w:p>
    <w:p>
      <w:pPr>
        <w:ind w:left="0" w:right="0" w:firstLine="610"/>
        <w:jc w:val="both"/>
        <w:spacing w:before="0" w:after="0" w:line="17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身份证号码：</w:t>
      </w:r>
      <w:r>
        <w:rPr>
          <w:rFonts w:ascii="仿宋" w:hAnsi="仿宋" w:eastAsia="仿宋" w:cs="仿宋"/>
          <w:color w:val="000000"/>
          <w:sz w:val="28"/>
          <w:u w:val="single"/>
        </w:rPr>
        <w:tab/>
      </w:r>
      <w:r>
        <w:rPr>
          <w:rFonts w:ascii="仿宋" w:hAnsi="仿宋" w:eastAsia="仿宋" w:cs="仿宋"/>
          <w:color w:val="000000"/>
          <w:sz w:val="28"/>
          <w:u w:val="single"/>
        </w:rPr>
        <w:tab/>
      </w:r>
      <w:r>
        <w:rPr>
          <w:rFonts w:ascii="仿宋" w:hAnsi="仿宋" w:eastAsia="仿宋" w:cs="仿宋"/>
          <w:color w:val="000000"/>
          <w:sz w:val="28"/>
          <w:u w:val="single"/>
        </w:rPr>
        <w:t xml:space="preserve">                 </w:t>
      </w:r>
      <w:r/>
    </w:p>
    <w:p>
      <w:pPr>
        <w:ind w:left="0" w:right="0" w:firstLine="610"/>
        <w:jc w:val="both"/>
        <w:spacing w:before="0" w:after="0" w:line="17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系</w:t>
      </w:r>
      <w:r>
        <w:rPr>
          <w:rFonts w:ascii="仿宋" w:hAnsi="仿宋" w:eastAsia="仿宋" w:cs="仿宋"/>
          <w:color w:val="000000"/>
          <w:sz w:val="28"/>
          <w:u w:val="single"/>
        </w:rPr>
        <w:t xml:space="preserve">（供应商单位名称）</w:t>
      </w:r>
      <w:r>
        <w:rPr>
          <w:rFonts w:ascii="仿宋" w:hAnsi="仿宋" w:eastAsia="仿宋" w:cs="仿宋"/>
          <w:color w:val="000000"/>
          <w:sz w:val="28"/>
        </w:rPr>
        <w:t xml:space="preserve">的法定代表人。</w:t>
      </w:r>
      <w:r/>
    </w:p>
    <w:p>
      <w:pPr>
        <w:ind w:left="0" w:right="0" w:firstLine="610"/>
        <w:jc w:val="both"/>
        <w:spacing w:before="0" w:after="0" w:line="17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特此证明。</w:t>
      </w:r>
      <w:r/>
    </w:p>
    <w:p>
      <w:pPr>
        <w:ind w:left="0" w:right="0" w:firstLine="560"/>
        <w:jc w:val="both"/>
        <w:spacing w:before="0" w:after="0" w:line="170" w:lineRule="atLeast"/>
        <w:tabs>
          <w:tab w:val="left" w:pos="720" w:leader="none"/>
          <w:tab w:val="left" w:pos="900" w:leader="none"/>
        </w:tabs>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u w:val="single"/>
        </w:rPr>
        <w:t xml:space="preserve">（须附身份证复印件）</w:t>
      </w:r>
      <w:r/>
    </w:p>
    <w:p>
      <w:pPr>
        <w:ind w:left="0" w:right="0" w:firstLine="5180"/>
        <w:jc w:val="both"/>
        <w:spacing w:before="0" w:after="0" w:line="170" w:lineRule="atLeast"/>
        <w:tabs>
          <w:tab w:val="left" w:pos="720" w:leader="none"/>
          <w:tab w:val="left" w:pos="900" w:leader="none"/>
        </w:tabs>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供应商：</w:t>
      </w:r>
      <w:r>
        <w:rPr>
          <w:rFonts w:ascii="仿宋" w:hAnsi="仿宋" w:eastAsia="仿宋" w:cs="仿宋"/>
          <w:color w:val="000000"/>
          <w:sz w:val="28"/>
          <w:u w:val="single"/>
        </w:rPr>
        <w:t xml:space="preserve">（加盖CA电子公章）</w:t>
      </w:r>
      <w:r/>
    </w:p>
    <w:p>
      <w:pPr>
        <w:ind w:left="0" w:right="0" w:firstLine="5180"/>
        <w:jc w:val="both"/>
        <w:spacing w:before="0" w:after="0" w:line="170" w:lineRule="atLeast"/>
        <w:tabs>
          <w:tab w:val="left" w:pos="720" w:leader="none"/>
          <w:tab w:val="left" w:pos="900" w:leader="none"/>
        </w:tabs>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法定代表人签名或盖章</w:t>
      </w:r>
      <w:r>
        <w:rPr>
          <w:rFonts w:ascii="仿宋" w:hAnsi="仿宋" w:eastAsia="仿宋" w:cs="仿宋"/>
          <w:color w:val="000000"/>
          <w:sz w:val="28"/>
          <w:u w:val="single"/>
        </w:rPr>
        <w:t xml:space="preserve">：</w:t>
      </w:r>
      <w:r/>
    </w:p>
    <w:p>
      <w:pPr>
        <w:ind w:left="0" w:right="0" w:firstLine="5180"/>
        <w:jc w:val="both"/>
        <w:spacing w:before="0" w:after="0" w:line="170" w:lineRule="atLeast"/>
        <w:tabs>
          <w:tab w:val="left" w:pos="720" w:leader="none"/>
          <w:tab w:val="left" w:pos="900" w:leader="none"/>
        </w:tabs>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日期：年月日</w:t>
      </w:r>
      <w:r/>
    </w:p>
    <w:p>
      <w:pPr>
        <w:ind w:left="0" w:right="0" w:firstLine="0"/>
        <w:spacing w:before="0" w:after="0" w:line="36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w:t>
      </w:r>
      <w:r/>
    </w:p>
    <w:p>
      <w:pPr>
        <w:ind w:left="0" w:right="0" w:firstLine="0"/>
        <w:spacing w:before="0" w:after="0" w:line="360" w:lineRule="atLeast"/>
        <w:rPr>
          <w:rFonts w:ascii="仿宋" w:hAnsi="仿宋" w:eastAsia="仿宋" w:cs="仿宋"/>
          <w:color w:val="000000"/>
          <w:sz w:val="28"/>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134" w:right="850" w:bottom="1134" w:left="1701" w:header="709" w:footer="709" w:gutter="0"/>
          <w:cols w:num="1" w:sep="0" w:space="1701" w:equalWidth="1"/>
          <w:docGrid w:linePitch="360"/>
        </w:sectPr>
      </w:pPr>
      <w:r>
        <w:rPr>
          <w:rFonts w:ascii="仿宋" w:hAnsi="仿宋" w:eastAsia="仿宋" w:cs="仿宋"/>
          <w:color w:val="000000"/>
          <w:sz w:val="28"/>
        </w:rPr>
      </w:r>
      <w:r/>
    </w:p>
    <w:p>
      <w:pPr>
        <w:ind w:left="0" w:right="0" w:firstLine="0"/>
        <w:spacing w:before="0" w:after="0" w:line="36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3.4.4授权委托书</w:t>
      </w:r>
      <w:r/>
    </w:p>
    <w:p>
      <w:pPr>
        <w:ind w:left="0" w:right="0" w:firstLine="0"/>
        <w:jc w:val="center"/>
        <w:spacing w:before="312" w:after="10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授权委托书</w:t>
      </w:r>
      <w:r/>
    </w:p>
    <w:p>
      <w:pPr>
        <w:ind w:left="0" w:right="0" w:firstLine="435"/>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委托人（供应商）：</w:t>
      </w:r>
      <w:r>
        <w:rPr>
          <w:rFonts w:ascii="仿宋" w:hAnsi="仿宋" w:eastAsia="仿宋" w:cs="仿宋"/>
          <w:color w:val="000000"/>
          <w:sz w:val="28"/>
          <w:u w:val="single"/>
        </w:rPr>
        <w:tab/>
      </w:r>
      <w:r>
        <w:rPr>
          <w:rFonts w:ascii="仿宋" w:hAnsi="仿宋" w:eastAsia="仿宋" w:cs="仿宋"/>
          <w:color w:val="000000"/>
          <w:sz w:val="28"/>
          <w:u w:val="single"/>
        </w:rPr>
        <w:t xml:space="preserve">                 </w:t>
      </w:r>
      <w:r/>
    </w:p>
    <w:p>
      <w:pPr>
        <w:ind w:left="0" w:right="0" w:firstLine="435"/>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地址：</w:t>
      </w:r>
      <w:r>
        <w:rPr>
          <w:rFonts w:ascii="仿宋" w:hAnsi="仿宋" w:eastAsia="仿宋" w:cs="仿宋"/>
          <w:color w:val="000000"/>
          <w:sz w:val="28"/>
          <w:u w:val="single"/>
        </w:rPr>
        <w:tab/>
      </w:r>
      <w:r>
        <w:rPr>
          <w:rFonts w:ascii="仿宋" w:hAnsi="仿宋" w:eastAsia="仿宋" w:cs="仿宋"/>
          <w:color w:val="000000"/>
          <w:sz w:val="28"/>
          <w:u w:val="single"/>
        </w:rPr>
        <w:t xml:space="preserve">                 </w:t>
      </w:r>
      <w:r/>
    </w:p>
    <w:p>
      <w:pPr>
        <w:ind w:left="0" w:right="0" w:firstLine="435"/>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法定代表人：</w:t>
      </w:r>
      <w:r>
        <w:rPr>
          <w:rFonts w:ascii="仿宋" w:hAnsi="仿宋" w:eastAsia="仿宋" w:cs="仿宋"/>
          <w:color w:val="000000"/>
          <w:sz w:val="28"/>
          <w:u w:val="single"/>
        </w:rPr>
        <w:tab/>
      </w:r>
      <w:r>
        <w:rPr>
          <w:rFonts w:ascii="仿宋" w:hAnsi="仿宋" w:eastAsia="仿宋" w:cs="仿宋"/>
          <w:color w:val="000000"/>
          <w:sz w:val="28"/>
          <w:u w:val="single"/>
        </w:rPr>
        <w:t xml:space="preserve">                 </w:t>
      </w:r>
      <w:r/>
    </w:p>
    <w:p>
      <w:pPr>
        <w:ind w:left="0" w:right="0" w:firstLine="435"/>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受委托人：</w:t>
      </w:r>
      <w:r>
        <w:rPr>
          <w:rFonts w:ascii="仿宋" w:hAnsi="仿宋" w:eastAsia="仿宋" w:cs="仿宋"/>
          <w:color w:val="000000"/>
          <w:sz w:val="28"/>
          <w:u w:val="single"/>
        </w:rPr>
        <w:tab/>
      </w:r>
      <w:r>
        <w:rPr>
          <w:rFonts w:ascii="仿宋" w:hAnsi="仿宋" w:eastAsia="仿宋" w:cs="仿宋"/>
          <w:color w:val="000000"/>
          <w:sz w:val="28"/>
          <w:u w:val="single"/>
        </w:rPr>
        <w:t xml:space="preserve">                 </w:t>
      </w:r>
      <w:r/>
    </w:p>
    <w:p>
      <w:pPr>
        <w:ind w:left="0" w:right="0" w:firstLine="435"/>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受委托人身份证号码：</w:t>
      </w:r>
      <w:r>
        <w:rPr>
          <w:rFonts w:ascii="仿宋" w:hAnsi="仿宋" w:eastAsia="仿宋" w:cs="仿宋"/>
          <w:color w:val="000000"/>
          <w:sz w:val="28"/>
          <w:u w:val="single"/>
        </w:rPr>
        <w:tab/>
      </w:r>
      <w:r>
        <w:rPr>
          <w:rFonts w:ascii="仿宋" w:hAnsi="仿宋" w:eastAsia="仿宋" w:cs="仿宋"/>
          <w:color w:val="000000"/>
          <w:sz w:val="28"/>
          <w:u w:val="single"/>
        </w:rPr>
        <w:t xml:space="preserve">                 </w:t>
      </w:r>
      <w:r/>
    </w:p>
    <w:p>
      <w:pPr>
        <w:ind w:left="0" w:right="0" w:firstLine="435"/>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受委托人电话：</w:t>
      </w:r>
      <w:r>
        <w:rPr>
          <w:rFonts w:ascii="仿宋" w:hAnsi="仿宋" w:eastAsia="仿宋" w:cs="仿宋"/>
          <w:color w:val="000000"/>
          <w:sz w:val="28"/>
          <w:u w:val="single"/>
        </w:rPr>
        <w:tab/>
      </w:r>
      <w:r>
        <w:rPr>
          <w:rFonts w:ascii="仿宋" w:hAnsi="仿宋" w:eastAsia="仿宋" w:cs="仿宋"/>
          <w:color w:val="000000"/>
          <w:sz w:val="28"/>
          <w:u w:val="single"/>
        </w:rPr>
        <w:t xml:space="preserve">                 </w:t>
      </w:r>
      <w:r/>
    </w:p>
    <w:p>
      <w:pPr>
        <w:ind w:left="0" w:right="0" w:firstLine="435"/>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现委托上述受委托人在</w:t>
      </w:r>
      <w:r>
        <w:rPr>
          <w:rFonts w:ascii="仿宋" w:hAnsi="仿宋" w:eastAsia="仿宋" w:cs="仿宋"/>
          <w:color w:val="000000"/>
          <w:sz w:val="28"/>
          <w:u w:val="single"/>
        </w:rPr>
        <w:t xml:space="preserve">（采购项目名称）</w:t>
      </w:r>
      <w:r>
        <w:rPr>
          <w:rFonts w:ascii="仿宋" w:hAnsi="仿宋" w:eastAsia="仿宋" w:cs="仿宋"/>
          <w:color w:val="000000"/>
          <w:sz w:val="28"/>
        </w:rPr>
        <w:t xml:space="preserve">采购活动中，作为委托人的授权委托人。</w:t>
      </w:r>
      <w:r/>
    </w:p>
    <w:p>
      <w:pPr>
        <w:ind w:left="0" w:right="0" w:firstLine="435"/>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委托权限：领取竞争性磋商文件、与采购人（采购代理机构）接洽各项投标事宜，编制、签署、递交、澄清、说明、补正投标文件，参加开标，签订合同和处理有关事宜等特别授权。受委托人联独立行使的委托权限，其法律后果由委托人承担。</w:t>
      </w:r>
      <w:r/>
    </w:p>
    <w:p>
      <w:pPr>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授权委托人无转委托权。采购人（采购代理机构）有权拒绝其他任何代表委托人行使的投标事宜，以及超出本授权范围的其他事宜。</w:t>
      </w:r>
      <w:r/>
    </w:p>
    <w:p>
      <w:pPr>
        <w:ind w:left="0" w:right="0" w:firstLine="435"/>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委托期限自</w:t>
      </w:r>
      <w:r>
        <w:rPr>
          <w:rFonts w:ascii="仿宋" w:hAnsi="仿宋" w:eastAsia="仿宋" w:cs="仿宋"/>
          <w:color w:val="000000"/>
          <w:sz w:val="28"/>
          <w:u w:val="single"/>
        </w:rPr>
        <w:t xml:space="preserve">     </w:t>
      </w:r>
      <w:r>
        <w:rPr>
          <w:rFonts w:ascii="仿宋" w:hAnsi="仿宋" w:eastAsia="仿宋" w:cs="仿宋"/>
          <w:color w:val="000000"/>
          <w:sz w:val="28"/>
        </w:rPr>
        <w:t xml:space="preserve">年</w:t>
      </w:r>
      <w:r>
        <w:rPr>
          <w:rFonts w:ascii="仿宋" w:hAnsi="仿宋" w:eastAsia="仿宋" w:cs="仿宋"/>
          <w:color w:val="000000"/>
          <w:sz w:val="28"/>
          <w:u w:val="single"/>
        </w:rPr>
        <w:t xml:space="preserve">     </w:t>
      </w:r>
      <w:r>
        <w:rPr>
          <w:rFonts w:ascii="仿宋" w:hAnsi="仿宋" w:eastAsia="仿宋" w:cs="仿宋"/>
          <w:color w:val="000000"/>
          <w:sz w:val="28"/>
        </w:rPr>
        <w:t xml:space="preserve">月</w:t>
      </w:r>
      <w:r>
        <w:rPr>
          <w:rFonts w:ascii="仿宋" w:hAnsi="仿宋" w:eastAsia="仿宋" w:cs="仿宋"/>
          <w:color w:val="000000"/>
          <w:sz w:val="28"/>
          <w:u w:val="single"/>
        </w:rPr>
        <w:t xml:space="preserve">     </w:t>
      </w:r>
      <w:r>
        <w:rPr>
          <w:rFonts w:ascii="仿宋" w:hAnsi="仿宋" w:eastAsia="仿宋" w:cs="仿宋"/>
          <w:color w:val="000000"/>
          <w:sz w:val="28"/>
        </w:rPr>
        <w:t xml:space="preserve">日起，至</w:t>
      </w:r>
      <w:r>
        <w:rPr>
          <w:rFonts w:ascii="仿宋" w:hAnsi="仿宋" w:eastAsia="仿宋" w:cs="仿宋"/>
          <w:color w:val="000000"/>
          <w:sz w:val="28"/>
          <w:u w:val="single"/>
        </w:rPr>
        <w:t xml:space="preserve">     </w:t>
      </w:r>
      <w:r>
        <w:rPr>
          <w:rFonts w:ascii="仿宋" w:hAnsi="仿宋" w:eastAsia="仿宋" w:cs="仿宋"/>
          <w:color w:val="000000"/>
          <w:sz w:val="28"/>
        </w:rPr>
        <w:t xml:space="preserve">年</w:t>
      </w:r>
      <w:r>
        <w:rPr>
          <w:rFonts w:ascii="仿宋" w:hAnsi="仿宋" w:eastAsia="仿宋" w:cs="仿宋"/>
          <w:color w:val="000000"/>
          <w:sz w:val="28"/>
          <w:u w:val="single"/>
        </w:rPr>
        <w:t xml:space="preserve">     </w:t>
      </w:r>
      <w:r>
        <w:rPr>
          <w:rFonts w:ascii="仿宋" w:hAnsi="仿宋" w:eastAsia="仿宋" w:cs="仿宋"/>
          <w:color w:val="000000"/>
          <w:sz w:val="28"/>
        </w:rPr>
        <w:t xml:space="preserve">月</w:t>
      </w:r>
      <w:r>
        <w:rPr>
          <w:rFonts w:ascii="仿宋" w:hAnsi="仿宋" w:eastAsia="仿宋" w:cs="仿宋"/>
          <w:color w:val="000000"/>
          <w:sz w:val="28"/>
          <w:u w:val="single"/>
        </w:rPr>
        <w:t xml:space="preserve">     </w:t>
      </w:r>
      <w:r>
        <w:rPr>
          <w:rFonts w:ascii="仿宋" w:hAnsi="仿宋" w:eastAsia="仿宋" w:cs="仿宋"/>
          <w:color w:val="000000"/>
          <w:sz w:val="28"/>
        </w:rPr>
        <w:t xml:space="preserve">日止。</w:t>
      </w:r>
      <w:r/>
    </w:p>
    <w:p>
      <w:pPr>
        <w:ind w:left="0" w:right="0" w:firstLine="3838"/>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w:t>
      </w:r>
      <w:r/>
    </w:p>
    <w:p>
      <w:pPr>
        <w:ind w:left="0" w:right="0" w:firstLine="3838"/>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w:t>
      </w:r>
      <w:r/>
    </w:p>
    <w:p>
      <w:pPr>
        <w:ind w:left="0" w:right="0" w:firstLine="560"/>
        <w:jc w:val="both"/>
        <w:spacing w:before="0" w:after="0" w:line="499" w:lineRule="atLeast"/>
        <w:tabs>
          <w:tab w:val="left" w:pos="720" w:leader="none"/>
          <w:tab w:val="left" w:pos="900" w:leader="none"/>
        </w:tabs>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u w:val="single"/>
        </w:rPr>
        <w:t xml:space="preserve">（须附法定代表人、受委托人身份证复印件）</w:t>
      </w:r>
      <w:r/>
    </w:p>
    <w:p>
      <w:pPr>
        <w:ind w:left="0" w:right="0" w:firstLine="3838"/>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w:t>
      </w:r>
      <w:r/>
    </w:p>
    <w:p>
      <w:pPr>
        <w:ind w:left="0" w:right="0" w:firstLine="3838"/>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委托人：（加盖CA电子公章）</w:t>
      </w:r>
      <w:r/>
    </w:p>
    <w:p>
      <w:pPr>
        <w:ind w:left="0" w:right="0" w:firstLine="3838"/>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法定代表人：（签字或签章）</w:t>
      </w:r>
      <w:r/>
    </w:p>
    <w:p>
      <w:pPr>
        <w:ind w:left="0" w:right="0" w:firstLine="3838"/>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受委托人：（签字）</w:t>
      </w:r>
      <w:r/>
    </w:p>
    <w:p>
      <w:pPr>
        <w:ind w:left="0" w:right="0" w:firstLine="3838"/>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w:t>
      </w:r>
      <w:r/>
    </w:p>
    <w:p>
      <w:pPr>
        <w:ind w:left="0" w:right="0" w:firstLine="0"/>
        <w:jc w:val="center"/>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年月日</w:t>
      </w:r>
      <w:r/>
    </w:p>
    <w:p>
      <w:pPr>
        <w:ind w:left="0" w:right="0" w:firstLine="0"/>
        <w:jc w:val="center"/>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w:t>
      </w:r>
      <w:r/>
    </w:p>
    <w:p>
      <w:pPr>
        <w:ind w:left="0" w:right="0" w:firstLine="0"/>
        <w:spacing w:before="0" w:after="0" w:line="559" w:lineRule="atLeast"/>
        <w:rPr>
          <w:rFonts w:ascii="仿宋" w:hAnsi="仿宋" w:eastAsia="仿宋" w:cs="仿宋"/>
          <w:b/>
          <w:color w:val="000000"/>
          <w:sz w:val="28"/>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134" w:right="850" w:bottom="1134" w:left="1701" w:header="709" w:footer="709" w:gutter="0"/>
          <w:cols w:num="1" w:sep="0" w:space="1701" w:equalWidth="1"/>
          <w:docGrid w:linePitch="360"/>
        </w:sectPr>
      </w:pPr>
      <w:r>
        <w:rPr>
          <w:rFonts w:ascii="仿宋" w:hAnsi="仿宋" w:eastAsia="仿宋" w:cs="仿宋"/>
          <w:b/>
          <w:color w:val="000000"/>
          <w:sz w:val="28"/>
        </w:rPr>
      </w:r>
      <w:r/>
    </w:p>
    <w:p>
      <w:pPr>
        <w:ind w:left="0" w:right="0" w:firstLine="0"/>
        <w:spacing w:before="0" w:after="0" w:line="559"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3.5采购需求响应表</w:t>
      </w:r>
      <w:r/>
    </w:p>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w:t>
      </w:r>
      <w:r/>
    </w:p>
    <w:tbl>
      <w:tblPr>
        <w:tblStyle w:val="66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165"/>
        <w:gridCol w:w="2166"/>
        <w:gridCol w:w="2165"/>
        <w:gridCol w:w="2166"/>
      </w:tblGrid>
      <w:tr>
        <w:trPr>
          <w:trHeight w:val="555"/>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2165"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项目名称</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2166"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采购要求</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216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投标内容</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2166"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偏离说明</w:t>
            </w:r>
            <w:r/>
          </w:p>
        </w:tc>
      </w:tr>
      <w:tr>
        <w:trPr>
          <w:trHeight w:val="51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2165"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166"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16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166"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w:t>
            </w:r>
            <w:r/>
          </w:p>
        </w:tc>
      </w:tr>
    </w:tbl>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 </w:t>
      </w:r>
      <w:r/>
    </w:p>
    <w:p>
      <w:pPr>
        <w:ind w:left="3600" w:right="0" w:firstLine="0"/>
        <w:jc w:val="both"/>
        <w:spacing w:before="0" w:after="0"/>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供应商（加盖CA电子公章）：</w:t>
      </w:r>
      <w:r/>
    </w:p>
    <w:p>
      <w:pPr>
        <w:ind w:left="3600" w:right="0" w:firstLine="0"/>
        <w:jc w:val="both"/>
        <w:spacing w:before="0" w:after="0"/>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法定代表人或授权委托人（签字或盖章）：</w:t>
      </w:r>
      <w:r/>
    </w:p>
    <w:p>
      <w:pPr>
        <w:ind w:left="3600" w:right="0" w:firstLine="0"/>
        <w:jc w:val="both"/>
        <w:spacing w:before="0" w:after="0"/>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w:t>
      </w:r>
      <w:r/>
    </w:p>
    <w:p>
      <w:pPr>
        <w:ind w:left="480" w:right="0" w:firstLine="0"/>
        <w:jc w:val="right"/>
        <w:spacing w:before="0" w:after="0"/>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日期：   年  月  日</w:t>
      </w:r>
      <w:r/>
    </w:p>
    <w:p>
      <w:pPr>
        <w:ind w:left="0" w:right="0" w:firstLine="42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注：（1）本表不得删除；</w:t>
      </w:r>
      <w:r/>
    </w:p>
    <w:p>
      <w:pPr>
        <w:ind w:left="0" w:right="0" w:firstLine="42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（2）如无任何偏离，请于本表 “偏离说明”中注明“无偏离”；</w:t>
      </w:r>
      <w:r/>
    </w:p>
    <w:p>
      <w:pPr>
        <w:ind w:left="0" w:right="0" w:firstLine="42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（3）如有偏离项，请于本表中列明偏离内容，如需要可自行延长，其余无偏离内容不须赘述。</w:t>
      </w:r>
      <w:r/>
    </w:p>
    <w:p>
      <w:pPr>
        <w:ind w:left="0" w:right="0" w:firstLine="0"/>
        <w:spacing w:before="240" w:after="240"/>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3.6资格及资信证明文件</w:t>
      </w:r>
      <w:r/>
    </w:p>
    <w:p>
      <w:pPr>
        <w:ind w:left="480" w:right="0" w:firstLine="0"/>
        <w:jc w:val="right"/>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w:t>
      </w:r>
      <w:r/>
    </w:p>
    <w:p>
      <w:pPr>
        <w:ind w:left="0" w:right="0" w:firstLine="0"/>
        <w:spacing w:before="0" w:after="0"/>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3.7供应商认为应列入响应文件的其他材料</w:t>
      </w:r>
      <w:r/>
    </w:p>
    <w:p>
      <w:pPr>
        <w:ind w:left="0" w:right="0" w:firstLine="0"/>
        <w:jc w:val="both"/>
        <w:spacing w:before="0" w:after="0" w:line="400" w:lineRule="atLeast"/>
        <w:tabs>
          <w:tab w:val="left" w:pos="6315" w:leader="none"/>
        </w:tabs>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w:t>
      </w:r>
      <w:r/>
    </w:p>
    <w:p>
      <w:pPr>
        <w:ind w:left="0" w:right="0" w:firstLine="0"/>
        <w:spacing w:before="0" w:after="0" w:line="36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w:t>
      </w:r>
      <w:r/>
    </w:p>
    <w:p>
      <w:pPr>
        <w:ind w:left="0" w:right="0" w:firstLine="0"/>
        <w:spacing w:before="0" w:after="0"/>
        <w:pBdr>
          <w:top w:val="none" w:color="000000" w:sz="0" w:space="0"/>
          <w:left w:val="none" w:color="000000" w:sz="0" w:space="0"/>
          <w:bottom w:val="none" w:color="000000" w:sz="0" w:space="0"/>
          <w:right w:val="none" w:color="000000" w:sz="0" w:space="0"/>
        </w:pBdr>
      </w:pPr>
      <w:r>
        <w:br w:type="page" w:clear="all"/>
      </w:r>
      <w:r/>
    </w:p>
    <w:p>
      <w:pPr>
        <w:ind w:left="0" w:right="0" w:firstLine="0"/>
        <w:jc w:val="center"/>
        <w:spacing w:before="156" w:after="156"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第六章 合同条款及格式</w:t>
      </w:r>
      <w:r/>
    </w:p>
    <w:p>
      <w:pPr>
        <w:ind w:left="0" w:right="0" w:firstLine="560"/>
        <w:jc w:val="both"/>
        <w:spacing w:before="0" w:after="0" w:line="55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一、通用合同条款部分</w:t>
      </w:r>
      <w:r/>
    </w:p>
    <w:p>
      <w:pPr>
        <w:ind w:left="0" w:right="0" w:firstLine="562"/>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1.定义</w:t>
      </w:r>
      <w:r/>
    </w:p>
    <w:p>
      <w:pPr>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本合同中的下列术语应解释为：</w:t>
      </w:r>
      <w:r/>
    </w:p>
    <w:p>
      <w:pPr>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1.1“合同”系指买方、见证方与卖方签署的、合同格式中载明的买方与卖方所达成的协议，包括所有的附件、附录和构成合同的所有文件。</w:t>
      </w:r>
      <w:r/>
    </w:p>
    <w:p>
      <w:pPr>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1.2“合同价”系指根据合同规定，卖方在正确地完全履行合同义务后买方应支付给卖方的价格。</w:t>
      </w:r>
      <w:r/>
    </w:p>
    <w:p>
      <w:pPr>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1.3“服务”系指根据合同规定卖方承担与供货有关所有的辅助服务，如运输、保险以及其它的伴随服务，比如安装、调试、测试、提供技术服务、培训和其他所有的卖方应承担的义务。</w:t>
      </w:r>
      <w:r/>
    </w:p>
    <w:p>
      <w:pPr>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1.4“买方”系指购买服务的              。</w:t>
      </w:r>
      <w:r/>
    </w:p>
    <w:p>
      <w:pPr>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1.5“卖方”系指提供服务的中标供应商。</w:t>
      </w:r>
      <w:r/>
    </w:p>
    <w:p>
      <w:pPr>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1.6“见证方”系指采购人。</w:t>
      </w:r>
      <w:r/>
    </w:p>
    <w:p>
      <w:pPr>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1.7“采购人”系指购买服务的               。</w:t>
      </w:r>
      <w:r/>
    </w:p>
    <w:p>
      <w:pPr>
        <w:ind w:left="0" w:right="0" w:firstLine="562"/>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2.技术规范</w:t>
      </w:r>
      <w:r/>
    </w:p>
    <w:p>
      <w:pPr>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卖方所提供服务的技术规格、内容应与招标文件规定的业务要求相一致；若技术性能无相应说明，则按国家有关部门最新颁布的标准及规范为准。</w:t>
      </w:r>
      <w:r/>
    </w:p>
    <w:p>
      <w:pPr>
        <w:ind w:left="0" w:right="0" w:firstLine="562"/>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3.专利权及版权</w:t>
      </w:r>
      <w:r/>
    </w:p>
    <w:p>
      <w:pPr>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中标单位对买方提供的业务资料、技术资料应严格保密，不得扩散。卖方应保证买方在使用、接受本合同货物和服务或其任何一部分时不受卖方及第三方提出侵犯其专利权、版权、商标权和工业设计权等知识产权的起诉。一旦出现侵权，由卖方负全部责任。</w:t>
      </w:r>
      <w:r/>
    </w:p>
    <w:p>
      <w:pPr>
        <w:ind w:left="0" w:right="0" w:firstLine="562"/>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4.付款方式</w:t>
      </w:r>
      <w:r/>
    </w:p>
    <w:p>
      <w:pPr>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4.1本合同以人民币付款。</w:t>
      </w:r>
      <w:r/>
    </w:p>
    <w:p>
      <w:pPr>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4.2付款方式见合同专用条款。</w:t>
      </w:r>
      <w:r/>
    </w:p>
    <w:p>
      <w:pPr>
        <w:ind w:left="0" w:right="0" w:firstLine="562"/>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5.伴随服务</w:t>
      </w:r>
      <w:r/>
    </w:p>
    <w:p>
      <w:pPr>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5.1卖方应按照投标文件的承诺和合同中所附的服务承诺提供服务。</w:t>
      </w:r>
      <w:r/>
    </w:p>
    <w:p>
      <w:pPr>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5.2除本章第5.1条规定外，卖方还应提供下列服务：</w:t>
      </w:r>
      <w:r/>
    </w:p>
    <w:p>
      <w:pPr>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5.2.1服务的现场质量管理与监督；</w:t>
      </w:r>
      <w:r/>
    </w:p>
    <w:p>
      <w:pPr>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5.2.2提供服务和维护所需的工具；</w:t>
      </w:r>
      <w:r/>
    </w:p>
    <w:p>
      <w:pPr>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5.2.3在合同中卖方承诺的期限内对所提供服务实施运行监督、维护，但前提条件是该服务并不能免除卖方在质量保证期内应承担的义务；</w:t>
      </w:r>
      <w:r/>
    </w:p>
    <w:p>
      <w:pPr>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5.2.4对服务人员进行培训。</w:t>
      </w:r>
      <w:r/>
    </w:p>
    <w:p>
      <w:pPr>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5.3伴随服务的费用应含在合同价中，不单独进行支付。</w:t>
      </w:r>
      <w:r/>
    </w:p>
    <w:p>
      <w:pPr>
        <w:ind w:left="0" w:right="0" w:firstLine="562"/>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6.质量保证</w:t>
      </w:r>
      <w:r/>
    </w:p>
    <w:p>
      <w:pPr>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6.1供应商所提供服务必须遵守各种国家和部颁标准及有关规定。</w:t>
      </w:r>
      <w:r/>
    </w:p>
    <w:p>
      <w:pPr>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6.2供应商所提供服务必须达到本招标文件中规定的要求。</w:t>
      </w:r>
      <w:r/>
    </w:p>
    <w:p>
      <w:pPr>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6.3履行本合同的过程中，确因在现有水平和条件下难以克服的技术困难，导致部分或全部达不到招标规定的服务标准，乙方应当承担违约责任。</w:t>
      </w:r>
      <w:r/>
    </w:p>
    <w:p>
      <w:pPr>
        <w:ind w:left="0" w:right="0" w:firstLine="562"/>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7.不可抗力</w:t>
      </w:r>
      <w:r/>
    </w:p>
    <w:p>
      <w:pPr>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7.1尽管有合同条款第11条、12条的规定，如果卖方因不可抗力而导致合同实施延误或不能履行合同义务的话，不应该被没收履约保证金，也不应该承担误期赔偿的责任。</w:t>
      </w:r>
      <w:r/>
    </w:p>
    <w:p>
      <w:pPr>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7.2本条所述的“不可抗力”系指那些卖方无法控制、不可预见的事件，但不包括卖方的违约或疏忽。这些事件包括：战争、严重火灾、洪水、台风、地震以及其它买方和卖方商定的事件。</w:t>
      </w:r>
      <w:r/>
    </w:p>
    <w:p>
      <w:pPr>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7.3在不可抗力事件发生后，卖方应尽快以书面形式将不可抗力的情况和原因通知买方。除买方书面另行要求外，卖方应尽实际可能继续履行合同义务，以及寻求采取合理的方案履行不受不可抗力影响的其他事项。如果不可抗力事件影响时间持续</w:t>
      </w:r>
      <w:r>
        <w:rPr>
          <w:rFonts w:ascii="仿宋" w:hAnsi="仿宋" w:eastAsia="仿宋" w:cs="仿宋"/>
          <w:color w:val="000000"/>
          <w:sz w:val="28"/>
          <w:u w:val="single"/>
        </w:rPr>
        <w:t xml:space="preserve">    </w:t>
      </w:r>
      <w:r>
        <w:rPr>
          <w:rFonts w:ascii="仿宋" w:hAnsi="仿宋" w:eastAsia="仿宋" w:cs="仿宋"/>
          <w:color w:val="000000"/>
          <w:sz w:val="28"/>
        </w:rPr>
        <w:t xml:space="preserve">天以上时，买方有权终止与卖方的合同，买方也可以和卖方通过友好协商在合理的时间内达成进一步履行合同的协议。</w:t>
      </w:r>
      <w:r/>
    </w:p>
    <w:p>
      <w:pPr>
        <w:ind w:left="0" w:right="0" w:firstLine="562"/>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8.税费</w:t>
      </w:r>
      <w:r/>
    </w:p>
    <w:p>
      <w:pPr>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本项目实施过程中发生的一切税费均由卖方承担。</w:t>
      </w:r>
      <w:r/>
    </w:p>
    <w:p>
      <w:pPr>
        <w:ind w:left="0" w:right="0" w:firstLine="562"/>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9.履约保证金</w:t>
      </w:r>
      <w:r/>
    </w:p>
    <w:p>
      <w:pPr>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9.1成交供应商与采购人签订政府采购合同前，须提交履约保证金，否则视为放弃中标，给采购人造成损失的，成交供应商还应当予以赔偿。</w:t>
      </w:r>
      <w:r/>
    </w:p>
    <w:p>
      <w:pPr>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履约保证金的形式：支票、汇票、本票或者金融机构、担保机构出具的保函等非现金形式。</w:t>
      </w:r>
      <w:r/>
    </w:p>
    <w:p>
      <w:pPr>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履约保证金的金额：合同价的</w:t>
      </w:r>
      <w:r>
        <w:rPr>
          <w:rFonts w:ascii="仿宋" w:hAnsi="仿宋" w:eastAsia="仿宋" w:cs="仿宋"/>
          <w:color w:val="000000"/>
          <w:sz w:val="28"/>
          <w:u w:val="single"/>
        </w:rPr>
        <w:t xml:space="preserve">  5 </w:t>
      </w:r>
      <w:r>
        <w:rPr>
          <w:rFonts w:ascii="仿宋" w:hAnsi="仿宋" w:eastAsia="仿宋" w:cs="仿宋"/>
          <w:color w:val="000000"/>
          <w:sz w:val="28"/>
        </w:rPr>
        <w:t xml:space="preserve">%。</w:t>
      </w:r>
      <w:r/>
    </w:p>
    <w:p>
      <w:pPr>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9.2如卖方未能履行合同规定的义务，买方有权从履约保证金中取得补偿。</w:t>
      </w:r>
      <w:r/>
    </w:p>
    <w:p>
      <w:pPr>
        <w:ind w:left="0" w:right="0" w:firstLine="562"/>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10.仲裁</w:t>
      </w:r>
      <w:r/>
    </w:p>
    <w:p>
      <w:pPr>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10.1在执行本合同中所发生的或与本合同有关的一切争议，买方和卖方应通过友好协商的办法进行解决。如从协商开始</w:t>
      </w:r>
      <w:r>
        <w:rPr>
          <w:rFonts w:ascii="仿宋" w:hAnsi="仿宋" w:eastAsia="仿宋" w:cs="仿宋"/>
          <w:color w:val="000000"/>
          <w:sz w:val="28"/>
          <w:u w:val="single"/>
        </w:rPr>
        <w:t xml:space="preserve">    </w:t>
      </w:r>
      <w:r>
        <w:rPr>
          <w:rFonts w:ascii="仿宋" w:hAnsi="仿宋" w:eastAsia="仿宋" w:cs="仿宋"/>
          <w:color w:val="000000"/>
          <w:sz w:val="28"/>
        </w:rPr>
        <w:t xml:space="preserve">天内仍不能解决，应将争议提交有关省、市政府或行业主管部门寻求可能解决的办法。如果提交有关省、市政府或行业主管部门后</w:t>
      </w:r>
      <w:r>
        <w:rPr>
          <w:rFonts w:ascii="仿宋" w:hAnsi="仿宋" w:eastAsia="仿宋" w:cs="仿宋"/>
          <w:color w:val="000000"/>
          <w:sz w:val="28"/>
          <w:u w:val="single"/>
        </w:rPr>
        <w:t xml:space="preserve">    </w:t>
      </w:r>
      <w:r>
        <w:rPr>
          <w:rFonts w:ascii="仿宋" w:hAnsi="仿宋" w:eastAsia="仿宋" w:cs="仿宋"/>
          <w:color w:val="000000"/>
          <w:sz w:val="28"/>
        </w:rPr>
        <w:t xml:space="preserve">天内仍得不到解决，则应申请仲裁。</w:t>
      </w:r>
      <w:r/>
    </w:p>
    <w:p>
      <w:pPr>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10.2仲裁应根据《中华人民共和国仲裁法》的规定向泰州仲裁委员会申请仲裁。</w:t>
      </w:r>
      <w:r/>
    </w:p>
    <w:p>
      <w:pPr>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10.3仲裁裁决为最终裁决，对买方和卖方均有约束力。</w:t>
      </w:r>
      <w:r/>
    </w:p>
    <w:p>
      <w:pPr>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10.4在仲裁期间，本合同应继续执行。</w:t>
      </w:r>
      <w:r/>
    </w:p>
    <w:p>
      <w:pPr>
        <w:ind w:left="0" w:right="0" w:firstLine="562"/>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11.违约终止合同</w:t>
      </w:r>
      <w:r/>
    </w:p>
    <w:p>
      <w:pPr>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11.1在买方对卖方违约而采取的任何补救措施不受影响的情况下，买方可向卖方发出终止部分或全部合同的书面通知书。</w:t>
      </w:r>
      <w:r/>
    </w:p>
    <w:p>
      <w:pPr>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11.1.1如果卖方未能按合同规定的期限或买方同意延长的限期内提供部分或全部服务；</w:t>
      </w:r>
      <w:r/>
    </w:p>
    <w:p>
      <w:pPr>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11.1.2卖方在收到买方发出的违约通知后</w:t>
      </w:r>
      <w:r>
        <w:rPr>
          <w:rFonts w:ascii="仿宋" w:hAnsi="仿宋" w:eastAsia="仿宋" w:cs="仿宋"/>
          <w:color w:val="000000"/>
          <w:sz w:val="28"/>
          <w:u w:val="single"/>
        </w:rPr>
        <w:t xml:space="preserve">  60  </w:t>
      </w:r>
      <w:r>
        <w:rPr>
          <w:rFonts w:ascii="仿宋" w:hAnsi="仿宋" w:eastAsia="仿宋" w:cs="仿宋"/>
          <w:color w:val="000000"/>
          <w:sz w:val="28"/>
        </w:rPr>
        <w:t xml:space="preserve">天内，或经买方书面认可延长的时间内未能纠正其过失；</w:t>
      </w:r>
      <w:r/>
    </w:p>
    <w:p>
      <w:pPr>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11.1.3如果卖方未能履行合同规定的其他义务。</w:t>
      </w:r>
      <w:r/>
    </w:p>
    <w:p>
      <w:pPr>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11.2在买方根据上述规定，终止了全部或部分合同后，买方可以依其认为适当的条件和方法购买与未提供服务类似的服务，卖方应对买方购买类似服务所超出的那部分费用负责。但是，卖方应继续执行合同中未终止的部分。</w:t>
      </w:r>
      <w:r/>
    </w:p>
    <w:p>
      <w:pPr>
        <w:ind w:left="0" w:right="0" w:firstLine="562"/>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12.破产中止合同</w:t>
      </w:r>
      <w:r/>
    </w:p>
    <w:p>
      <w:pPr>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12.1如果卖方破产或无清偿能力时，买方在任何时候书面通知卖方中止合同而不给卖方补偿。该中止合同将不损害或影响买方已经或将要采取的补救措施的权利。</w:t>
      </w:r>
      <w:r/>
    </w:p>
    <w:p>
      <w:pPr>
        <w:ind w:left="0" w:right="0" w:firstLine="562"/>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13.转让</w:t>
      </w:r>
      <w:r/>
    </w:p>
    <w:p>
      <w:pPr>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13.1除买方事先书面同意外，卖方不得部分转让或全部转让其应履行的合同义务。</w:t>
      </w:r>
      <w:r/>
    </w:p>
    <w:p>
      <w:pPr>
        <w:ind w:left="0" w:right="0" w:firstLine="562"/>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14.合同生效及其它</w:t>
      </w:r>
      <w:r/>
    </w:p>
    <w:p>
      <w:pPr>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14.1合同应在买方、卖方、见证方签字，并在卖方向见证方交纳履约保证金后生效。</w:t>
      </w:r>
      <w:r/>
    </w:p>
    <w:p>
      <w:pPr>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14.2本合同一式</w:t>
      </w:r>
      <w:r>
        <w:rPr>
          <w:rFonts w:ascii="仿宋" w:hAnsi="仿宋" w:eastAsia="仿宋" w:cs="仿宋"/>
          <w:color w:val="000000"/>
          <w:sz w:val="28"/>
          <w:u w:val="single"/>
        </w:rPr>
        <w:t xml:space="preserve">    </w:t>
      </w:r>
      <w:r>
        <w:rPr>
          <w:rFonts w:ascii="仿宋" w:hAnsi="仿宋" w:eastAsia="仿宋" w:cs="仿宋"/>
          <w:color w:val="000000"/>
          <w:sz w:val="28"/>
        </w:rPr>
        <w:t xml:space="preserve">份，以中文书写，买方</w:t>
      </w:r>
      <w:r>
        <w:rPr>
          <w:rFonts w:ascii="仿宋" w:hAnsi="仿宋" w:eastAsia="仿宋" w:cs="仿宋"/>
          <w:color w:val="000000"/>
          <w:sz w:val="28"/>
          <w:u w:val="single"/>
        </w:rPr>
        <w:t xml:space="preserve">    </w:t>
      </w:r>
      <w:r>
        <w:rPr>
          <w:rFonts w:ascii="仿宋" w:hAnsi="仿宋" w:eastAsia="仿宋" w:cs="仿宋"/>
          <w:color w:val="000000"/>
          <w:sz w:val="28"/>
        </w:rPr>
        <w:t xml:space="preserve">份，卖方、见证方、各执</w:t>
      </w:r>
      <w:r>
        <w:rPr>
          <w:rFonts w:ascii="仿宋" w:hAnsi="仿宋" w:eastAsia="仿宋" w:cs="仿宋"/>
          <w:color w:val="000000"/>
          <w:sz w:val="28"/>
          <w:u w:val="single"/>
        </w:rPr>
        <w:t xml:space="preserve">    </w:t>
      </w:r>
      <w:r>
        <w:rPr>
          <w:rFonts w:ascii="仿宋" w:hAnsi="仿宋" w:eastAsia="仿宋" w:cs="仿宋"/>
          <w:color w:val="000000"/>
          <w:sz w:val="28"/>
        </w:rPr>
        <w:t xml:space="preserve">份。</w:t>
      </w:r>
      <w:r/>
    </w:p>
    <w:p>
      <w:pPr>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14.3如需修改或补充合同内容，应经买方、卖方、见证方协商一致，签署书面修改或补充协议。该协议将作为本合同不可分割的一部分。</w:t>
      </w:r>
      <w:r/>
    </w:p>
    <w:p>
      <w:pPr>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14.4本合同应按照中华人民共和国的现行法律进行解释。</w:t>
      </w:r>
      <w:r/>
    </w:p>
    <w:p>
      <w:pPr>
        <w:ind w:left="0" w:right="0" w:firstLine="562"/>
        <w:jc w:val="both"/>
        <w:spacing w:before="0" w:after="0" w:line="559"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 </w:t>
      </w:r>
      <w:r/>
    </w:p>
    <w:p>
      <w:pPr>
        <w:ind w:left="0" w:right="0" w:firstLine="560"/>
        <w:jc w:val="both"/>
        <w:spacing w:before="0" w:after="0" w:line="55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二、专用合同条款部分</w:t>
      </w:r>
      <w:r/>
    </w:p>
    <w:p>
      <w:pPr>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甲方:</w:t>
      </w:r>
      <w:r>
        <w:rPr>
          <w:rFonts w:ascii="仿宋" w:hAnsi="仿宋" w:eastAsia="仿宋" w:cs="仿宋"/>
          <w:color w:val="000000"/>
          <w:sz w:val="28"/>
          <w:u w:val="single"/>
        </w:rPr>
        <w:t xml:space="preserve">                           </w:t>
      </w:r>
      <w:r/>
    </w:p>
    <w:p>
      <w:pPr>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乙方:</w:t>
      </w:r>
      <w:r>
        <w:rPr>
          <w:rFonts w:ascii="仿宋" w:hAnsi="仿宋" w:eastAsia="仿宋" w:cs="仿宋"/>
          <w:color w:val="000000"/>
          <w:sz w:val="28"/>
          <w:u w:val="single"/>
        </w:rPr>
        <w:t xml:space="preserve">                           </w:t>
      </w:r>
      <w:r/>
    </w:p>
    <w:p>
      <w:pPr>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甲乙双方根据政府采购编号</w:t>
      </w:r>
      <w:r>
        <w:rPr>
          <w:rFonts w:ascii="仿宋" w:hAnsi="仿宋" w:eastAsia="仿宋" w:cs="仿宋"/>
          <w:color w:val="000000"/>
          <w:sz w:val="28"/>
          <w:u w:val="single"/>
        </w:rPr>
        <w:t xml:space="preserve">                </w:t>
      </w:r>
      <w:r>
        <w:rPr>
          <w:rFonts w:ascii="仿宋" w:hAnsi="仿宋" w:eastAsia="仿宋" w:cs="仿宋"/>
          <w:color w:val="000000"/>
          <w:sz w:val="28"/>
        </w:rPr>
        <w:t xml:space="preserve">的</w:t>
      </w:r>
      <w:r>
        <w:rPr>
          <w:rFonts w:ascii="仿宋" w:hAnsi="仿宋" w:eastAsia="仿宋" w:cs="仿宋"/>
          <w:color w:val="000000"/>
          <w:sz w:val="28"/>
          <w:u w:val="single"/>
        </w:rPr>
        <w:t xml:space="preserve">                </w:t>
      </w:r>
      <w:r>
        <w:rPr>
          <w:rFonts w:ascii="仿宋" w:hAnsi="仿宋" w:eastAsia="仿宋" w:cs="仿宋"/>
          <w:color w:val="000000"/>
          <w:sz w:val="28"/>
        </w:rPr>
        <w:t xml:space="preserve">项目采购结果及招标文件的要求,经协商一致,达成如下采购服务合同:</w:t>
      </w:r>
      <w:r/>
    </w:p>
    <w:p>
      <w:pPr>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根据《中华人民共和国政府采购法》《中华人民共和国民法典》和相关行业法律法规等法律法规的规定，甲乙双方按照**的招标结果签订本合同。</w:t>
      </w:r>
      <w:r/>
    </w:p>
    <w:p>
      <w:pPr>
        <w:ind w:left="0" w:right="0" w:firstLine="562"/>
        <w:jc w:val="both"/>
        <w:spacing w:before="0" w:after="0" w:line="559"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1.项目概况</w:t>
      </w:r>
      <w:r/>
    </w:p>
    <w:p>
      <w:pPr>
        <w:ind w:left="0" w:right="0" w:firstLine="560"/>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1.1项目名称：</w:t>
      </w:r>
      <w:r>
        <w:rPr>
          <w:rFonts w:ascii="仿宋" w:hAnsi="仿宋" w:eastAsia="仿宋" w:cs="仿宋"/>
          <w:color w:val="000000"/>
          <w:sz w:val="28"/>
          <w:u w:val="single"/>
        </w:rPr>
        <w:t xml:space="preserve">                       </w:t>
      </w:r>
      <w:r/>
    </w:p>
    <w:p>
      <w:pPr>
        <w:ind w:left="0" w:right="0" w:firstLine="560"/>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1.2项目地点：</w:t>
      </w:r>
      <w:r>
        <w:rPr>
          <w:rFonts w:ascii="仿宋" w:hAnsi="仿宋" w:eastAsia="仿宋" w:cs="仿宋"/>
          <w:color w:val="000000"/>
          <w:sz w:val="28"/>
          <w:u w:val="single"/>
        </w:rPr>
        <w:t xml:space="preserve">                       </w:t>
      </w:r>
      <w:r/>
    </w:p>
    <w:p>
      <w:pPr>
        <w:ind w:left="0" w:right="0" w:firstLine="560"/>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1.3项目内容：</w:t>
      </w:r>
      <w:r>
        <w:rPr>
          <w:rFonts w:ascii="仿宋" w:hAnsi="仿宋" w:eastAsia="仿宋" w:cs="仿宋"/>
          <w:color w:val="000000"/>
          <w:sz w:val="28"/>
          <w:u w:val="single"/>
        </w:rPr>
        <w:t xml:space="preserve">                       </w:t>
      </w:r>
      <w:r/>
    </w:p>
    <w:p>
      <w:pPr>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1.4合同价款：</w:t>
      </w:r>
      <w:r>
        <w:rPr>
          <w:rFonts w:ascii="仿宋" w:hAnsi="仿宋" w:eastAsia="仿宋" w:cs="仿宋"/>
          <w:color w:val="000000"/>
          <w:sz w:val="28"/>
          <w:u w:val="single"/>
        </w:rPr>
        <w:t xml:space="preserve">                       </w:t>
      </w:r>
      <w:r/>
    </w:p>
    <w:p>
      <w:pPr>
        <w:ind w:left="0" w:right="0" w:firstLine="562"/>
        <w:jc w:val="both"/>
        <w:spacing w:before="0" w:after="0" w:line="559"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2.定义</w:t>
      </w:r>
      <w:r/>
    </w:p>
    <w:p>
      <w:pPr>
        <w:ind w:left="0" w:right="0" w:firstLine="560"/>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2.l“合同”系指甲方和乙方（以下简称合同双方）签署的、合同格式中列明的合同双方所达成的协议，包括所有的附件、附录、招标、投标文件全部内容及对招、投标文件书面修正、澄清的内容等以及构成合同的所有文件。</w:t>
      </w:r>
      <w:r/>
    </w:p>
    <w:p>
      <w:pPr>
        <w:ind w:left="0" w:right="0" w:firstLine="560"/>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2.2“合同价格”系指根据合同规定，在乙方全面正确地履行合同义务后甲方应支付给乙方的价格。</w:t>
      </w:r>
      <w:r/>
    </w:p>
    <w:p>
      <w:pPr>
        <w:ind w:left="0" w:right="0" w:firstLine="560"/>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2.3“甲方”系指采购人。</w:t>
      </w:r>
      <w:r/>
    </w:p>
    <w:p>
      <w:pPr>
        <w:ind w:left="0" w:right="0" w:firstLine="560"/>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2.4“乙方”系指成交供应商。</w:t>
      </w:r>
      <w:r/>
    </w:p>
    <w:p>
      <w:pPr>
        <w:ind w:left="0" w:right="0" w:firstLine="562"/>
        <w:jc w:val="both"/>
        <w:spacing w:before="0" w:after="0" w:line="559"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3.适用范围</w:t>
      </w:r>
      <w:r/>
    </w:p>
    <w:p>
      <w:pPr>
        <w:ind w:left="0" w:right="0" w:firstLine="560"/>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本合同条款适用于本次招标项目。</w:t>
      </w:r>
      <w:r/>
    </w:p>
    <w:p>
      <w:pPr>
        <w:ind w:left="0" w:right="0" w:firstLine="562"/>
        <w:jc w:val="both"/>
        <w:spacing w:before="0" w:after="0" w:line="559"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4.服务工作执行技术标准、验收标准及工期：</w:t>
      </w:r>
      <w:r/>
    </w:p>
    <w:p>
      <w:pPr>
        <w:ind w:left="0" w:right="0" w:firstLine="560"/>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4.1技术标准与招标文件一致。</w:t>
      </w:r>
      <w:r/>
    </w:p>
    <w:p>
      <w:pPr>
        <w:ind w:left="0" w:right="0" w:firstLine="560"/>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4.2验收时间及标准：</w:t>
      </w:r>
      <w:r/>
    </w:p>
    <w:p>
      <w:pPr>
        <w:ind w:left="0" w:right="0" w:firstLine="560"/>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4.3项目履行期限：</w:t>
      </w:r>
      <w:r/>
    </w:p>
    <w:p>
      <w:pPr>
        <w:ind w:left="0" w:right="0" w:firstLine="562"/>
        <w:jc w:val="both"/>
        <w:spacing w:before="0" w:after="0" w:line="559"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5.项目经费来源、价款以及支付方式</w:t>
      </w:r>
      <w:r/>
    </w:p>
    <w:p>
      <w:pPr>
        <w:ind w:left="0" w:right="0" w:firstLine="560"/>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5.1经费来源： </w:t>
      </w:r>
      <w:r/>
    </w:p>
    <w:p>
      <w:pPr>
        <w:ind w:left="0" w:right="0" w:firstLine="560"/>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5.2项目价款： </w:t>
      </w:r>
      <w:r/>
    </w:p>
    <w:p>
      <w:pPr>
        <w:ind w:left="0" w:right="0" w:firstLine="560"/>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5.2.1***</w:t>
      </w:r>
      <w:r/>
    </w:p>
    <w:p>
      <w:pPr>
        <w:ind w:left="0" w:right="0" w:firstLine="560"/>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5.2.2***</w:t>
      </w:r>
      <w:r/>
    </w:p>
    <w:p>
      <w:pPr>
        <w:ind w:left="0" w:right="0" w:firstLine="560"/>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5.3支付方式、时间、条件： </w:t>
      </w:r>
      <w:r/>
    </w:p>
    <w:p>
      <w:pPr>
        <w:ind w:left="0" w:right="0" w:firstLine="562"/>
        <w:jc w:val="both"/>
        <w:spacing w:before="0" w:after="0" w:line="559"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6.甲方的义务</w:t>
      </w:r>
      <w:r/>
    </w:p>
    <w:p>
      <w:pPr>
        <w:ind w:left="0" w:right="0" w:firstLine="560"/>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6.1负责本项目的组织协商，配合乙方做好相关工作。</w:t>
      </w:r>
      <w:r/>
    </w:p>
    <w:p>
      <w:pPr>
        <w:ind w:left="0" w:right="0" w:firstLine="560"/>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6.2足额向乙方支付经费。</w:t>
      </w:r>
      <w:r/>
    </w:p>
    <w:p>
      <w:pPr>
        <w:ind w:left="0" w:right="0" w:firstLine="562"/>
        <w:jc w:val="both"/>
        <w:spacing w:before="0" w:after="0" w:line="559"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7.乙方义务</w:t>
      </w:r>
      <w:r/>
    </w:p>
    <w:p>
      <w:pPr>
        <w:ind w:left="0" w:right="0" w:firstLine="560"/>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严格按照甲方的委托要求独立开展工作，并保证及时高质量完成甲方委托任务，具体事项有：</w:t>
      </w:r>
      <w:r/>
    </w:p>
    <w:p>
      <w:pPr>
        <w:ind w:left="0" w:right="0" w:firstLine="560"/>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7.1</w:t>
      </w:r>
      <w:r/>
    </w:p>
    <w:p>
      <w:pPr>
        <w:ind w:left="0" w:right="0" w:firstLine="560"/>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7.2</w:t>
      </w:r>
      <w:r>
        <w:rPr>
          <w:rFonts w:ascii="仿宋" w:hAnsi="仿宋" w:eastAsia="仿宋" w:cs="仿宋"/>
          <w:color w:val="000000"/>
          <w:sz w:val="28"/>
          <w:u w:val="single"/>
        </w:rPr>
        <w:t xml:space="preserve">（如有，另行协商）</w:t>
      </w:r>
      <w:r>
        <w:rPr>
          <w:rFonts w:ascii="仿宋" w:hAnsi="仿宋" w:eastAsia="仿宋" w:cs="仿宋"/>
          <w:color w:val="000000"/>
          <w:sz w:val="28"/>
        </w:rPr>
        <w:t xml:space="preserve">。</w:t>
      </w:r>
      <w:r/>
    </w:p>
    <w:p>
      <w:pPr>
        <w:ind w:left="0" w:right="0" w:firstLine="562"/>
        <w:jc w:val="both"/>
        <w:spacing w:before="0" w:after="0" w:line="559"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8.其他</w:t>
      </w:r>
      <w:r/>
    </w:p>
    <w:p>
      <w:pPr>
        <w:ind w:left="0" w:right="0" w:firstLine="562"/>
        <w:jc w:val="both"/>
        <w:spacing w:before="0" w:after="0" w:line="559"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9.履约保证金</w:t>
      </w:r>
      <w:r/>
    </w:p>
    <w:p>
      <w:pPr>
        <w:ind w:left="0" w:right="0" w:firstLine="560"/>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9.1成交供应商与采购人签订政府采购合同前，须提交履约保证金，否则视为放弃中标，给采购人造成损失的，成交供应商还应当予以赔偿。</w:t>
      </w:r>
      <w:r/>
    </w:p>
    <w:p>
      <w:pPr>
        <w:ind w:left="0" w:right="0" w:firstLine="560"/>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履约保证金的形式：支票、汇票、本票或者金融机构、担保机构出具的保函等非现金形式。</w:t>
      </w:r>
      <w:r/>
    </w:p>
    <w:p>
      <w:pPr>
        <w:ind w:left="0" w:right="0" w:firstLine="560"/>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履约保证金的金额：合同价的</w:t>
      </w:r>
      <w:r>
        <w:rPr>
          <w:rFonts w:ascii="仿宋" w:hAnsi="仿宋" w:eastAsia="仿宋" w:cs="仿宋"/>
          <w:color w:val="000000"/>
          <w:sz w:val="28"/>
          <w:u w:val="single"/>
        </w:rPr>
        <w:t xml:space="preserve"> 5 </w:t>
      </w:r>
      <w:r>
        <w:rPr>
          <w:rFonts w:ascii="仿宋" w:hAnsi="仿宋" w:eastAsia="仿宋" w:cs="仿宋"/>
          <w:color w:val="000000"/>
          <w:sz w:val="28"/>
        </w:rPr>
        <w:t xml:space="preserve">%。</w:t>
      </w:r>
      <w:r/>
    </w:p>
    <w:p>
      <w:pPr>
        <w:ind w:left="0" w:right="0" w:firstLine="0"/>
        <w:jc w:val="both"/>
        <w:spacing w:before="200" w:after="12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履约保证金退还方式、时间、条件：</w:t>
      </w:r>
      <w:r/>
    </w:p>
    <w:p>
      <w:pPr>
        <w:ind w:left="0" w:right="0" w:firstLine="560"/>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9.2如卖方未能履行合同规定的义务，买方有权从履约保证金中取得补偿。</w:t>
      </w:r>
      <w:r/>
    </w:p>
    <w:p>
      <w:pPr>
        <w:ind w:left="0" w:right="0" w:firstLine="560"/>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9.3乙方由于过错而导致支付违约金和赔偿损失时可由履约保证金抵顶支付；当违约金和赔偿金额超过履约保证金时，甲方可追偿超过履约保证金的部分。</w:t>
      </w:r>
      <w:r/>
    </w:p>
    <w:p>
      <w:pPr>
        <w:ind w:left="0" w:right="0" w:firstLine="562"/>
        <w:jc w:val="both"/>
        <w:spacing w:before="0" w:after="0" w:line="559"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10.不可抗力</w:t>
      </w:r>
      <w:r/>
    </w:p>
    <w:p>
      <w:pPr>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10.1签约双方任一方由于受诸如战争、严重火灾、洪水、台风、地震等不可抗力事故的影响而不能执行合同时，履行合同的期限应予以延长，延长的期限应相当于事故所影响的时间。</w:t>
      </w:r>
      <w:r/>
    </w:p>
    <w:p>
      <w:pPr>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10.2受阻一方应在不可抗力事故发生后尽快用电报、传真或电传通知对方，并于事故发生后</w:t>
      </w:r>
      <w:r>
        <w:rPr>
          <w:rFonts w:ascii="仿宋" w:hAnsi="仿宋" w:eastAsia="仿宋" w:cs="仿宋"/>
          <w:color w:val="000000"/>
          <w:sz w:val="28"/>
          <w:u w:val="single"/>
        </w:rPr>
        <w:t xml:space="preserve">    </w:t>
      </w:r>
      <w:r>
        <w:rPr>
          <w:rFonts w:ascii="仿宋" w:hAnsi="仿宋" w:eastAsia="仿宋" w:cs="仿宋"/>
          <w:color w:val="000000"/>
          <w:sz w:val="28"/>
        </w:rPr>
        <w:t xml:space="preserve">天内将有关当局出具的证明文件用特快专递寄给对方审阅确认。一旦不可抗力事故的影响持续</w:t>
      </w:r>
      <w:r>
        <w:rPr>
          <w:rFonts w:ascii="仿宋" w:hAnsi="仿宋" w:eastAsia="仿宋" w:cs="仿宋"/>
          <w:color w:val="000000"/>
          <w:sz w:val="28"/>
          <w:u w:val="single"/>
        </w:rPr>
        <w:t xml:space="preserve">    </w:t>
      </w:r>
      <w:r>
        <w:rPr>
          <w:rFonts w:ascii="仿宋" w:hAnsi="仿宋" w:eastAsia="仿宋" w:cs="仿宋"/>
          <w:color w:val="000000"/>
          <w:sz w:val="28"/>
        </w:rPr>
        <w:t xml:space="preserve">天以上，双方（或三方）应通过友好协商在合理的时间内达成是否继续履行合同的协议。</w:t>
      </w:r>
      <w:r/>
    </w:p>
    <w:p>
      <w:pPr>
        <w:ind w:left="0" w:right="0" w:firstLine="562"/>
        <w:jc w:val="both"/>
        <w:spacing w:before="0" w:after="0" w:line="559"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11.税费</w:t>
      </w:r>
      <w:r/>
    </w:p>
    <w:p>
      <w:pPr>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与履行本合同有关的一切税费，由乙方承担。</w:t>
      </w:r>
      <w:r/>
    </w:p>
    <w:p>
      <w:pPr>
        <w:ind w:left="0" w:right="0" w:firstLine="562"/>
        <w:jc w:val="both"/>
        <w:spacing w:before="0" w:after="0" w:line="559"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12.争议</w:t>
      </w:r>
      <w:r/>
    </w:p>
    <w:p>
      <w:pPr>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12.1在执行本合同中发生的或与本合同有关的争议，双方应通过友好协商解决。经协商不能达成协议时，可向泰兴市仲裁委员会按其仲裁规则申请仲裁。若仲裁不成功，向合同签约地的人民法院提请诉讼。</w:t>
      </w:r>
      <w:r/>
    </w:p>
    <w:p>
      <w:pPr>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12.2在仲裁和诉讼期间，双方应继续履行争议部分以外的合同内容。</w:t>
      </w:r>
      <w:r/>
    </w:p>
    <w:p>
      <w:pPr>
        <w:ind w:left="0" w:right="0" w:firstLine="562"/>
        <w:jc w:val="both"/>
        <w:spacing w:before="0" w:after="0" w:line="559"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13.违约终止合同</w:t>
      </w:r>
      <w:r/>
    </w:p>
    <w:p>
      <w:pPr>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13.1违约责任</w:t>
      </w:r>
      <w:r/>
    </w:p>
    <w:p>
      <w:pPr>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有下列情况之一的，甲方有权终止协议：</w:t>
      </w:r>
      <w:r/>
    </w:p>
    <w:p>
      <w:pPr>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13.1.1乙方未能按上级要求造成结果失真或未能按进保质完成甲方委托任务的。</w:t>
      </w:r>
      <w:r/>
    </w:p>
    <w:p>
      <w:pPr>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13.1.2乙方违反从业道德，影响甲方声誉或投诉查实的。</w:t>
      </w:r>
      <w:r/>
    </w:p>
    <w:p>
      <w:pPr>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13.2因解除而终止</w:t>
      </w:r>
      <w:r/>
    </w:p>
    <w:p>
      <w:pPr>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13.2.1由于乙方违约造成本合同不能履行或不能完全履行，如果乙方在收到甲方要求其纠正违约的通知后仍不纠正其违约行为，则甲方有权向乙方发出解除本合同的书面通知，该通知自送达乙方时生效，乙方应按本合同的约定承担违约责任。给甲方造成损失的，乙方应承担赔偿责任。</w:t>
      </w:r>
      <w:r/>
    </w:p>
    <w:p>
      <w:pPr>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13.2.2由于甲方违约造成本合同不能履行或不能完全履行，如果甲方在收到乙方要求其纠正违约的通知后仍不纠正其违约行为，则乙方有权向甲方发出解除本合同的书面通知，该通知自送达甲方时生效，甲方应向乙方支付双方确认已完成工作量的款项，并按本合同约定承担违约责任。</w:t>
      </w:r>
      <w:r/>
    </w:p>
    <w:p>
      <w:pPr>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13.2.3合同一方依本合同约定行使解除权的，合同自解除通知送达另一方之日起终止。违约方应当按本合同约定支付违约金或赔偿损失。</w:t>
      </w:r>
      <w:r/>
    </w:p>
    <w:p>
      <w:pPr>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13.2.4合同终止后，不妨碍守约方向违约方追究违约责任。</w:t>
      </w:r>
      <w:r/>
    </w:p>
    <w:p>
      <w:pPr>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13.3甲方未能按规定时限支付评估经费的，每延迟一天，按应付金额的0.1%对乙方进行违约赔偿。</w:t>
      </w:r>
      <w:r/>
    </w:p>
    <w:p>
      <w:pPr>
        <w:ind w:left="0" w:right="0" w:firstLine="562"/>
        <w:jc w:val="both"/>
        <w:spacing w:before="0" w:after="0" w:line="559"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14.变更指示</w:t>
      </w:r>
      <w:r/>
    </w:p>
    <w:p>
      <w:pPr>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14.1甲方有权根据实际需要，在《政府采购法》允许的范围内提出变更要求。</w:t>
      </w:r>
      <w:r/>
    </w:p>
    <w:p>
      <w:pPr>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14.2若上述变更导致了乙方履行合同的费用或履约时间的变化，依据变更通知书对合同造价或项目进度进行合理的调整，工作量变更后的造价在投标报价内的按投标报价执行，不在投标报价内的经甲方审计后确认。乙方必须在接到甲方的变更通知书后一周内根据本款提出调整的实施意见。</w:t>
      </w:r>
      <w:r/>
    </w:p>
    <w:p>
      <w:pPr>
        <w:ind w:left="0" w:right="0" w:firstLine="562"/>
        <w:jc w:val="both"/>
        <w:spacing w:before="0" w:after="0" w:line="559"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15.合同修改</w:t>
      </w:r>
      <w:r/>
    </w:p>
    <w:p>
      <w:pPr>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对合同条款作出任何改动或偏离，均须甲乙双方签署书面的合同修改书。</w:t>
      </w:r>
      <w:r/>
    </w:p>
    <w:p>
      <w:pPr>
        <w:ind w:left="0" w:right="0" w:firstLine="562"/>
        <w:jc w:val="both"/>
        <w:spacing w:before="0" w:after="0" w:line="559"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16.适用法律</w:t>
      </w:r>
      <w:r/>
    </w:p>
    <w:p>
      <w:pPr>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本合同应按中华人民共和国的法律解释。</w:t>
      </w:r>
      <w:r/>
    </w:p>
    <w:p>
      <w:pPr>
        <w:ind w:left="0" w:right="0" w:firstLine="562"/>
        <w:jc w:val="both"/>
        <w:spacing w:before="0" w:after="0" w:line="559"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17.语言与计量单位</w:t>
      </w:r>
      <w:r/>
    </w:p>
    <w:p>
      <w:pPr>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17.1合同书写应用中文。甲乙双方所有的来往函电以及与合同有关的文件均应以中文书写。</w:t>
      </w:r>
      <w:r/>
    </w:p>
    <w:p>
      <w:pPr>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17.2除技术规格中另有规定外，所有计量均采用中华人民共和国法定计量单位。</w:t>
      </w:r>
      <w:r/>
    </w:p>
    <w:p>
      <w:pPr>
        <w:ind w:left="0" w:right="0" w:firstLine="562"/>
        <w:jc w:val="both"/>
        <w:spacing w:before="0" w:after="0" w:line="559"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18.通知</w:t>
      </w:r>
      <w:r/>
    </w:p>
    <w:p>
      <w:pPr>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本合同任何一方给另一方的通知都应以书面形式发送，而另一方应以书面形式确认并发送到对方明确的地址。</w:t>
      </w:r>
      <w:r/>
    </w:p>
    <w:p>
      <w:pPr>
        <w:ind w:left="0" w:right="0" w:firstLine="562"/>
        <w:jc w:val="both"/>
        <w:spacing w:before="0" w:after="0" w:line="559"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19.合同文件及资料的保密</w:t>
      </w:r>
      <w:r/>
    </w:p>
    <w:p>
      <w:pPr>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19.1在未经甲方同意的情况下，乙方不得将合同、合同中的规定、有关研究、设计图纸、式样、样本或甲方为乙方提供的资料透露给任何人。</w:t>
      </w:r>
      <w:r/>
    </w:p>
    <w:p>
      <w:pPr>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19.2除合同本身以外，乙方从甲方处获得的所有资料其知识产权归甲方所有，乙方应于其合同义务履行完毕以后将这些资料（包括所有副本）退还甲方。</w:t>
      </w:r>
      <w:r/>
    </w:p>
    <w:p>
      <w:pPr>
        <w:ind w:left="0" w:right="0" w:firstLine="562"/>
        <w:jc w:val="both"/>
        <w:spacing w:before="0" w:after="0" w:line="559"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20.合同生效及其他</w:t>
      </w:r>
      <w:r/>
    </w:p>
    <w:p>
      <w:pPr>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20.1除合同中另有说明，本合同经双方法定代表人或其委托代理人签字并加盖公章或合同专用章后，即开始生效。</w:t>
      </w:r>
      <w:r/>
    </w:p>
    <w:p>
      <w:pPr>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20.2合同一式肆份，具有同等法律效力。</w:t>
      </w:r>
      <w:r/>
    </w:p>
    <w:p>
      <w:pPr>
        <w:ind w:left="0" w:right="0" w:firstLine="562"/>
        <w:jc w:val="both"/>
        <w:spacing w:before="0" w:after="0" w:line="559"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21.合同文件及解释顺序</w:t>
      </w:r>
      <w:r/>
    </w:p>
    <w:p>
      <w:pPr>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下列文件均为合同组成文件</w:t>
      </w:r>
      <w:r/>
    </w:p>
    <w:p>
      <w:pPr>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21.1招标文件（包括澄清、答疑、修改和补充通知）</w:t>
      </w:r>
      <w:r/>
    </w:p>
    <w:p>
      <w:pPr>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21.2投标文件（包括修改、澄清）</w:t>
      </w:r>
      <w:r/>
    </w:p>
    <w:p>
      <w:pPr>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21.3中标通知书（包括供应商“回执”）</w:t>
      </w:r>
      <w:r/>
    </w:p>
    <w:p>
      <w:pPr>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21.4双方商定的补充协议或合同期内双方签署的备忘录</w:t>
      </w:r>
      <w:r/>
    </w:p>
    <w:p>
      <w:pPr>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21.5双方签署的合同谈判备忘录</w:t>
      </w:r>
      <w:r/>
    </w:p>
    <w:p>
      <w:pPr>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21.6与本合同有关的其他文件</w:t>
      </w:r>
      <w:r/>
    </w:p>
    <w:p>
      <w:pPr>
        <w:ind w:left="0" w:right="0" w:firstLine="562"/>
        <w:jc w:val="both"/>
        <w:spacing w:before="0" w:after="0" w:line="559"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22.合同的变更和终止</w:t>
      </w:r>
      <w:r/>
    </w:p>
    <w:p>
      <w:pPr>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22.1除《政府采购法》第50条第二款规定的情形外，本合同一经签订，甲乙双方不得擅自变更、中止或终止合同。</w:t>
      </w:r>
      <w:r/>
    </w:p>
    <w:p>
      <w:pPr>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22.2除发生法律规定的不能预见、不能避免并不能克服的客观情况外，甲乙双方不得放弃或拒绝履行合同。乙方放弃或拒绝履行合同，在三年内不得参加政府采购活动。</w:t>
      </w:r>
      <w:r/>
    </w:p>
    <w:p>
      <w:pPr>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w:t>
      </w:r>
      <w:r/>
    </w:p>
    <w:p>
      <w:pPr>
        <w:ind w:left="0" w:right="0" w:firstLine="0"/>
        <w:spacing w:before="240" w:after="240"/>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w:t>
      </w:r>
      <w:r/>
    </w:p>
    <w:p>
      <w:pPr>
        <w:ind w:left="0" w:right="0" w:firstLine="0"/>
        <w:spacing w:before="240" w:after="240"/>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w:t>
      </w:r>
      <w:r/>
    </w:p>
    <w:p>
      <w:pPr>
        <w:ind w:left="0" w:right="0" w:firstLine="0"/>
        <w:spacing w:before="240" w:after="240"/>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w:t>
      </w:r>
      <w:r/>
    </w:p>
    <w:p>
      <w:pPr>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甲方：（盖章）乙方：（盖章）</w:t>
      </w:r>
      <w:r/>
    </w:p>
    <w:p>
      <w:pPr>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法定代表人法定代表人</w:t>
      </w:r>
      <w:r/>
    </w:p>
    <w:p>
      <w:pPr>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（或授权代理人）：（或授权代理人）：</w:t>
      </w:r>
      <w:r/>
    </w:p>
    <w:p>
      <w:pPr>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单位地址：单位地址：</w:t>
      </w:r>
      <w:r/>
    </w:p>
    <w:p>
      <w:pPr>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邮编：邮编：</w:t>
      </w:r>
      <w:r/>
    </w:p>
    <w:p>
      <w:pPr>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电话：电话：</w:t>
      </w:r>
      <w:r/>
    </w:p>
    <w:p>
      <w:pPr>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传真：传真：</w:t>
      </w:r>
      <w:r/>
    </w:p>
    <w:p>
      <w:pPr>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开户银行：开户银行：</w:t>
      </w:r>
      <w:r/>
    </w:p>
    <w:p>
      <w:pPr>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帐号：帐号：</w:t>
      </w:r>
      <w:r/>
    </w:p>
    <w:p>
      <w:pPr>
        <w:ind w:left="0" w:right="0" w:firstLine="420"/>
        <w:spacing w:before="240" w:after="240"/>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w:t>
      </w:r>
      <w:r/>
    </w:p>
    <w:p>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Courier New">
    <w:panose1 w:val="02070309020205020404"/>
  </w:font>
  <w:font w:name="宋体">
    <w:panose1 w:val="02010600030101010101"/>
  </w:font>
  <w:font w:name="仿宋_GB2312">
    <w:panose1 w:val="02010609060101010101"/>
  </w:font>
  <w:font w:name="Arial">
    <w:panose1 w:val="020B0604020202020204"/>
  </w:font>
  <w:font w:name="Calibri">
    <w:panose1 w:val="020F050202020403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58"/>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58"/>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658"/>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37" w:default="1">
    <w:name w:val="Normal"/>
    <w:next w:val="649"/>
    <w:uiPriority w:val="0"/>
    <w:qFormat/>
    <w:rPr>
      <w:rFonts w:asciiTheme="minorHAnsi" w:hAnsiTheme="minorHAnsi" w:eastAsiaTheme="minorEastAsia" w:cstheme="minorBidi"/>
      <w:sz w:val="21"/>
      <w:szCs w:val="22"/>
    </w:rPr>
  </w:style>
  <w:style w:type="paragraph" w:styleId="638">
    <w:name w:val="Heading 1"/>
    <w:link w:val="673"/>
    <w:uiPriority w:val="9"/>
    <w:qFormat/>
    <w:pPr>
      <w:keepLines/>
      <w:keepNext/>
      <w:spacing w:before="480" w:after="200"/>
      <w:outlineLvl w:val="0"/>
    </w:pPr>
    <w:rPr>
      <w:rFonts w:ascii="Arial" w:hAnsi="Arial" w:eastAsia="Arial" w:cs="Arial"/>
      <w:sz w:val="40"/>
      <w:szCs w:val="40"/>
    </w:rPr>
  </w:style>
  <w:style w:type="paragraph" w:styleId="639">
    <w:name w:val="Heading 2"/>
    <w:link w:val="674"/>
    <w:uiPriority w:val="9"/>
    <w:unhideWhenUsed/>
    <w:qFormat/>
    <w:pPr>
      <w:keepLines/>
      <w:keepNext/>
      <w:spacing w:before="360" w:after="200"/>
      <w:outlineLvl w:val="1"/>
    </w:pPr>
    <w:rPr>
      <w:rFonts w:ascii="Arial" w:hAnsi="Arial" w:eastAsia="Arial" w:cs="Arial"/>
      <w:sz w:val="34"/>
      <w:szCs w:val="22"/>
    </w:rPr>
  </w:style>
  <w:style w:type="paragraph" w:styleId="640">
    <w:name w:val="Heading 3"/>
    <w:link w:val="675"/>
    <w:uiPriority w:val="9"/>
    <w:unhideWhenUsed/>
    <w:qFormat/>
    <w:pPr>
      <w:keepLines/>
      <w:keepNext/>
      <w:spacing w:before="320" w:after="200"/>
      <w:outlineLvl w:val="2"/>
    </w:pPr>
    <w:rPr>
      <w:rFonts w:ascii="Arial" w:hAnsi="Arial" w:eastAsia="Arial" w:cs="Arial"/>
      <w:sz w:val="30"/>
      <w:szCs w:val="30"/>
    </w:rPr>
  </w:style>
  <w:style w:type="paragraph" w:styleId="641">
    <w:name w:val="Heading 4"/>
    <w:link w:val="676"/>
    <w:uiPriority w:val="9"/>
    <w:unhideWhenUsed/>
    <w:qFormat/>
    <w:pPr>
      <w:keepLines/>
      <w:keepNext/>
      <w:spacing w:before="320" w:after="200"/>
      <w:outlineLvl w:val="3"/>
    </w:pPr>
    <w:rPr>
      <w:rFonts w:ascii="Arial" w:hAnsi="Arial" w:eastAsia="Arial" w:cs="Arial"/>
      <w:b/>
      <w:bCs/>
      <w:sz w:val="26"/>
      <w:szCs w:val="26"/>
    </w:rPr>
  </w:style>
  <w:style w:type="paragraph" w:styleId="642">
    <w:name w:val="Heading 5"/>
    <w:link w:val="677"/>
    <w:uiPriority w:val="9"/>
    <w:unhideWhenUsed/>
    <w:qFormat/>
    <w:pPr>
      <w:keepLines/>
      <w:keepNext/>
      <w:spacing w:before="320" w:after="200"/>
      <w:outlineLvl w:val="4"/>
    </w:pPr>
    <w:rPr>
      <w:rFonts w:ascii="Arial" w:hAnsi="Arial" w:eastAsia="Arial" w:cs="Arial"/>
      <w:b/>
      <w:bCs/>
      <w:sz w:val="24"/>
      <w:szCs w:val="24"/>
    </w:rPr>
  </w:style>
  <w:style w:type="paragraph" w:styleId="643">
    <w:name w:val="Heading 6"/>
    <w:link w:val="678"/>
    <w:uiPriority w:val="9"/>
    <w:unhideWhenUsed/>
    <w:qFormat/>
    <w:pPr>
      <w:keepLines/>
      <w:keepNext/>
      <w:spacing w:before="320" w:after="200"/>
      <w:outlineLvl w:val="5"/>
    </w:pPr>
    <w:rPr>
      <w:rFonts w:ascii="Arial" w:hAnsi="Arial" w:eastAsia="Arial" w:cs="Arial"/>
      <w:b/>
      <w:bCs/>
      <w:sz w:val="22"/>
      <w:szCs w:val="22"/>
    </w:rPr>
  </w:style>
  <w:style w:type="paragraph" w:styleId="644">
    <w:name w:val="Heading 7"/>
    <w:link w:val="679"/>
    <w:uiPriority w:val="9"/>
    <w:unhideWhenUsed/>
    <w:qFormat/>
    <w:pPr>
      <w:keepLines/>
      <w:keepNext/>
      <w:spacing w:before="320" w:after="200"/>
      <w:outlineLvl w:val="6"/>
    </w:pPr>
    <w:rPr>
      <w:rFonts w:ascii="Arial" w:hAnsi="Arial" w:eastAsia="Arial" w:cs="Arial"/>
      <w:b/>
      <w:bCs/>
      <w:i/>
      <w:iCs/>
      <w:sz w:val="22"/>
      <w:szCs w:val="22"/>
    </w:rPr>
  </w:style>
  <w:style w:type="paragraph" w:styleId="645">
    <w:name w:val="Heading 8"/>
    <w:link w:val="680"/>
    <w:uiPriority w:val="9"/>
    <w:unhideWhenUsed/>
    <w:qFormat/>
    <w:pPr>
      <w:keepLines/>
      <w:keepNext/>
      <w:spacing w:before="320" w:after="200"/>
      <w:outlineLvl w:val="7"/>
    </w:pPr>
    <w:rPr>
      <w:rFonts w:ascii="Arial" w:hAnsi="Arial" w:eastAsia="Arial" w:cs="Arial"/>
      <w:i/>
      <w:iCs/>
      <w:sz w:val="22"/>
      <w:szCs w:val="22"/>
    </w:rPr>
  </w:style>
  <w:style w:type="paragraph" w:styleId="646">
    <w:name w:val="Heading 9"/>
    <w:link w:val="681"/>
    <w:uiPriority w:val="9"/>
    <w:unhideWhenUsed/>
    <w:qFormat/>
    <w:pPr>
      <w:keepLines/>
      <w:keepNext/>
      <w:spacing w:before="320" w:after="200"/>
      <w:outlineLvl w:val="8"/>
    </w:pPr>
    <w:rPr>
      <w:rFonts w:ascii="Arial" w:hAnsi="Arial" w:eastAsia="Arial" w:cs="Arial"/>
      <w:i/>
      <w:iCs/>
      <w:sz w:val="21"/>
      <w:szCs w:val="21"/>
    </w:rPr>
  </w:style>
  <w:style w:type="character" w:styleId="647" w:default="1">
    <w:name w:val="Default Paragraph Font"/>
    <w:uiPriority w:val="1"/>
    <w:semiHidden/>
    <w:unhideWhenUsed/>
    <w:qFormat/>
  </w:style>
  <w:style w:type="table" w:styleId="648" w:default="1">
    <w:name w:val="Normal Table"/>
    <w:uiPriority w:val="99"/>
    <w:semiHidden/>
    <w:unhideWhenUsed/>
    <w:qFormat/>
    <w:tblPr>
      <w:tblCellMar>
        <w:left w:w="108" w:type="dxa"/>
        <w:top w:w="0" w:type="dxa"/>
        <w:right w:w="108" w:type="dxa"/>
        <w:bottom w:w="0" w:type="dxa"/>
      </w:tblCellMar>
    </w:tblPr>
  </w:style>
  <w:style w:type="paragraph" w:styleId="649">
    <w:name w:val="Body Text First Indent"/>
    <w:basedOn w:val="650"/>
    <w:uiPriority w:val="0"/>
    <w:qFormat/>
    <w:pPr>
      <w:ind w:firstLine="200"/>
      <w:spacing w:line="360" w:lineRule="auto"/>
    </w:pPr>
    <w:rPr>
      <w:rFonts w:ascii="仿宋_GB2312" w:hAnsi="Arial" w:eastAsia="仿宋_GB2312"/>
      <w:sz w:val="30"/>
      <w:szCs w:val="30"/>
    </w:rPr>
  </w:style>
  <w:style w:type="paragraph" w:styleId="650">
    <w:name w:val="Body Text"/>
    <w:basedOn w:val="637"/>
    <w:next w:val="651"/>
    <w:link w:val="821"/>
    <w:uiPriority w:val="99"/>
    <w:qFormat/>
    <w:pPr>
      <w:spacing w:after="120"/>
    </w:pPr>
  </w:style>
  <w:style w:type="paragraph" w:styleId="651">
    <w:name w:val="toc 2"/>
    <w:basedOn w:val="637"/>
    <w:next w:val="637"/>
    <w:uiPriority w:val="39"/>
    <w:unhideWhenUsed/>
    <w:qFormat/>
    <w:pPr>
      <w:ind w:left="283" w:right="0" w:firstLine="0"/>
      <w:spacing w:after="57"/>
    </w:pPr>
    <w:rPr>
      <w:rFonts w:asciiTheme="minorHAnsi" w:hAnsiTheme="minorHAnsi" w:eastAsiaTheme="minorEastAsia" w:cstheme="minorBidi"/>
      <w:sz w:val="21"/>
      <w:szCs w:val="22"/>
    </w:rPr>
  </w:style>
  <w:style w:type="paragraph" w:styleId="652">
    <w:name w:val="toc 7"/>
    <w:uiPriority w:val="39"/>
    <w:unhideWhenUsed/>
    <w:qFormat/>
    <w:pPr>
      <w:ind w:left="1701" w:right="0" w:firstLine="0"/>
      <w:spacing w:after="57"/>
    </w:pPr>
    <w:rPr>
      <w:rFonts w:asciiTheme="minorHAnsi" w:hAnsiTheme="minorHAnsi" w:eastAsiaTheme="minorEastAsia" w:cstheme="minorBidi"/>
      <w:sz w:val="21"/>
      <w:szCs w:val="22"/>
    </w:rPr>
  </w:style>
  <w:style w:type="paragraph" w:styleId="653">
    <w:name w:val="Caption"/>
    <w:uiPriority w:val="35"/>
    <w:semiHidden/>
    <w:unhideWhenUsed/>
    <w:qFormat/>
    <w:pPr>
      <w:spacing w:line="276" w:lineRule="auto"/>
    </w:pPr>
    <w:rPr>
      <w:rFonts w:asciiTheme="minorHAnsi" w:hAnsiTheme="minorHAnsi" w:eastAsiaTheme="minorEastAsia" w:cstheme="minorBidi"/>
      <w:b/>
      <w:bCs/>
      <w:color w:val="4f81bd" w:themeColor="accent1"/>
      <w:sz w:val="18"/>
      <w:szCs w:val="18"/>
      <w14:textFill>
        <w14:solidFill>
          <w14:schemeClr w14:val="accent1"/>
        </w14:solidFill>
      </w14:textFill>
    </w:rPr>
  </w:style>
  <w:style w:type="paragraph" w:styleId="654">
    <w:name w:val="toc 5"/>
    <w:uiPriority w:val="39"/>
    <w:unhideWhenUsed/>
    <w:qFormat/>
    <w:pPr>
      <w:ind w:left="1134" w:right="0" w:firstLine="0"/>
      <w:spacing w:after="57"/>
    </w:pPr>
    <w:rPr>
      <w:rFonts w:asciiTheme="minorHAnsi" w:hAnsiTheme="minorHAnsi" w:eastAsiaTheme="minorEastAsia" w:cstheme="minorBidi"/>
      <w:sz w:val="21"/>
      <w:szCs w:val="22"/>
    </w:rPr>
  </w:style>
  <w:style w:type="paragraph" w:styleId="655">
    <w:name w:val="toc 3"/>
    <w:uiPriority w:val="39"/>
    <w:unhideWhenUsed/>
    <w:qFormat/>
    <w:pPr>
      <w:ind w:left="567" w:right="0" w:firstLine="0"/>
      <w:spacing w:after="57"/>
    </w:pPr>
    <w:rPr>
      <w:rFonts w:asciiTheme="minorHAnsi" w:hAnsiTheme="minorHAnsi" w:eastAsiaTheme="minorEastAsia" w:cstheme="minorBidi"/>
      <w:sz w:val="21"/>
      <w:szCs w:val="22"/>
    </w:rPr>
  </w:style>
  <w:style w:type="paragraph" w:styleId="656">
    <w:name w:val="toc 8"/>
    <w:uiPriority w:val="39"/>
    <w:unhideWhenUsed/>
    <w:qFormat/>
    <w:pPr>
      <w:ind w:left="1984" w:right="0" w:firstLine="0"/>
      <w:spacing w:after="57"/>
    </w:pPr>
    <w:rPr>
      <w:rFonts w:asciiTheme="minorHAnsi" w:hAnsiTheme="minorHAnsi" w:eastAsiaTheme="minorEastAsia" w:cstheme="minorBidi"/>
      <w:sz w:val="21"/>
      <w:szCs w:val="22"/>
    </w:rPr>
  </w:style>
  <w:style w:type="paragraph" w:styleId="657">
    <w:name w:val="endnote text"/>
    <w:link w:val="819"/>
    <w:uiPriority w:val="99"/>
    <w:semiHidden/>
    <w:unhideWhenUsed/>
    <w:qFormat/>
    <w:pPr>
      <w:spacing w:after="0" w:line="240" w:lineRule="auto"/>
    </w:pPr>
    <w:rPr>
      <w:rFonts w:asciiTheme="minorHAnsi" w:hAnsiTheme="minorHAnsi" w:eastAsiaTheme="minorEastAsia" w:cstheme="minorBidi"/>
      <w:sz w:val="20"/>
      <w:szCs w:val="22"/>
    </w:rPr>
  </w:style>
  <w:style w:type="paragraph" w:styleId="658">
    <w:name w:val="Footer"/>
    <w:link w:val="692"/>
    <w:uiPriority w:val="99"/>
    <w:unhideWhenUsed/>
    <w:qFormat/>
    <w:pPr>
      <w:spacing w:after="0" w:line="240" w:lineRule="auto"/>
      <w:tabs>
        <w:tab w:val="center" w:pos="7143" w:leader="none"/>
        <w:tab w:val="right" w:pos="14287" w:leader="none"/>
      </w:tabs>
    </w:pPr>
    <w:rPr>
      <w:rFonts w:asciiTheme="minorHAnsi" w:hAnsiTheme="minorHAnsi" w:eastAsiaTheme="minorEastAsia" w:cstheme="minorBidi"/>
      <w:sz w:val="21"/>
      <w:szCs w:val="22"/>
    </w:rPr>
  </w:style>
  <w:style w:type="paragraph" w:styleId="659">
    <w:name w:val="Header"/>
    <w:link w:val="690"/>
    <w:uiPriority w:val="99"/>
    <w:unhideWhenUsed/>
    <w:qFormat/>
    <w:pPr>
      <w:spacing w:after="0" w:line="240" w:lineRule="auto"/>
      <w:tabs>
        <w:tab w:val="center" w:pos="7143" w:leader="none"/>
        <w:tab w:val="right" w:pos="14287" w:leader="none"/>
      </w:tabs>
    </w:pPr>
    <w:rPr>
      <w:rFonts w:asciiTheme="minorHAnsi" w:hAnsiTheme="minorHAnsi" w:eastAsiaTheme="minorEastAsia" w:cstheme="minorBidi"/>
      <w:sz w:val="21"/>
      <w:szCs w:val="22"/>
    </w:rPr>
  </w:style>
  <w:style w:type="paragraph" w:styleId="660">
    <w:name w:val="toc 1"/>
    <w:uiPriority w:val="39"/>
    <w:unhideWhenUsed/>
    <w:qFormat/>
    <w:pPr>
      <w:ind w:left="0" w:right="0" w:firstLine="0"/>
      <w:spacing w:after="57"/>
    </w:pPr>
    <w:rPr>
      <w:rFonts w:asciiTheme="minorHAnsi" w:hAnsiTheme="minorHAnsi" w:eastAsiaTheme="minorEastAsia" w:cstheme="minorBidi"/>
      <w:sz w:val="21"/>
      <w:szCs w:val="22"/>
    </w:rPr>
  </w:style>
  <w:style w:type="paragraph" w:styleId="661">
    <w:name w:val="toc 4"/>
    <w:uiPriority w:val="39"/>
    <w:unhideWhenUsed/>
    <w:qFormat/>
    <w:pPr>
      <w:ind w:left="850" w:right="0" w:firstLine="0"/>
      <w:spacing w:after="57"/>
    </w:pPr>
    <w:rPr>
      <w:rFonts w:asciiTheme="minorHAnsi" w:hAnsiTheme="minorHAnsi" w:eastAsiaTheme="minorEastAsia" w:cstheme="minorBidi"/>
      <w:sz w:val="21"/>
      <w:szCs w:val="22"/>
    </w:rPr>
  </w:style>
  <w:style w:type="paragraph" w:styleId="662">
    <w:name w:val="Subtitle"/>
    <w:link w:val="685"/>
    <w:uiPriority w:val="11"/>
    <w:qFormat/>
    <w:pPr>
      <w:spacing w:before="200" w:after="200"/>
    </w:pPr>
    <w:rPr>
      <w:rFonts w:asciiTheme="minorHAnsi" w:hAnsiTheme="minorHAnsi" w:eastAsiaTheme="minorEastAsia" w:cstheme="minorBidi"/>
      <w:sz w:val="24"/>
      <w:szCs w:val="24"/>
    </w:rPr>
  </w:style>
  <w:style w:type="paragraph" w:styleId="663">
    <w:name w:val="footnote text"/>
    <w:link w:val="818"/>
    <w:uiPriority w:val="99"/>
    <w:semiHidden/>
    <w:unhideWhenUsed/>
    <w:qFormat/>
    <w:pPr>
      <w:spacing w:after="40" w:line="240" w:lineRule="auto"/>
    </w:pPr>
    <w:rPr>
      <w:rFonts w:asciiTheme="minorHAnsi" w:hAnsiTheme="minorHAnsi" w:eastAsiaTheme="minorEastAsia" w:cstheme="minorBidi"/>
      <w:sz w:val="18"/>
      <w:szCs w:val="22"/>
    </w:rPr>
  </w:style>
  <w:style w:type="paragraph" w:styleId="664">
    <w:name w:val="toc 6"/>
    <w:uiPriority w:val="39"/>
    <w:unhideWhenUsed/>
    <w:qFormat/>
    <w:pPr>
      <w:ind w:left="1417" w:right="0" w:firstLine="0"/>
      <w:spacing w:after="57"/>
    </w:pPr>
    <w:rPr>
      <w:rFonts w:asciiTheme="minorHAnsi" w:hAnsiTheme="minorHAnsi" w:eastAsiaTheme="minorEastAsia" w:cstheme="minorBidi"/>
      <w:sz w:val="21"/>
      <w:szCs w:val="22"/>
    </w:rPr>
  </w:style>
  <w:style w:type="paragraph" w:styleId="665">
    <w:name w:val="table of figures"/>
    <w:uiPriority w:val="99"/>
    <w:unhideWhenUsed/>
    <w:qFormat/>
    <w:pPr>
      <w:spacing w:after="0" w:afterAutospacing="0"/>
    </w:pPr>
    <w:rPr>
      <w:rFonts w:asciiTheme="minorHAnsi" w:hAnsiTheme="minorHAnsi" w:eastAsiaTheme="minorEastAsia" w:cstheme="minorBidi"/>
      <w:sz w:val="21"/>
      <w:szCs w:val="22"/>
    </w:rPr>
  </w:style>
  <w:style w:type="paragraph" w:styleId="666">
    <w:name w:val="toc 9"/>
    <w:uiPriority w:val="39"/>
    <w:unhideWhenUsed/>
    <w:qFormat/>
    <w:pPr>
      <w:ind w:left="2268" w:right="0" w:firstLine="0"/>
      <w:spacing w:after="57"/>
    </w:pPr>
    <w:rPr>
      <w:rFonts w:asciiTheme="minorHAnsi" w:hAnsiTheme="minorHAnsi" w:eastAsiaTheme="minorEastAsia" w:cstheme="minorBidi"/>
      <w:sz w:val="21"/>
      <w:szCs w:val="22"/>
    </w:rPr>
  </w:style>
  <w:style w:type="paragraph" w:styleId="667">
    <w:name w:val="Normal (Web)"/>
    <w:basedOn w:val="637"/>
    <w:uiPriority w:val="99"/>
    <w:qFormat/>
    <w:pPr>
      <w:jc w:val="left"/>
      <w:spacing w:before="150" w:after="150" w:line="480" w:lineRule="auto"/>
    </w:pPr>
    <w:rPr>
      <w:rFonts w:hint="eastAsia" w:ascii="宋体" w:hAnsi="宋体"/>
      <w:color w:val="000000"/>
    </w:rPr>
  </w:style>
  <w:style w:type="paragraph" w:styleId="668">
    <w:name w:val="Title"/>
    <w:link w:val="684"/>
    <w:uiPriority w:val="10"/>
    <w:qFormat/>
    <w:pPr>
      <w:contextualSpacing/>
      <w:spacing w:before="300" w:after="200"/>
    </w:pPr>
    <w:rPr>
      <w:rFonts w:asciiTheme="minorHAnsi" w:hAnsiTheme="minorHAnsi" w:eastAsiaTheme="minorEastAsia" w:cstheme="minorBidi"/>
      <w:sz w:val="48"/>
      <w:szCs w:val="48"/>
    </w:rPr>
  </w:style>
  <w:style w:type="table" w:styleId="669">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70">
    <w:name w:val="endnote reference"/>
    <w:uiPriority w:val="99"/>
    <w:semiHidden/>
    <w:unhideWhenUsed/>
    <w:qFormat/>
    <w:rPr>
      <w:vertAlign w:val="superscript"/>
    </w:rPr>
  </w:style>
  <w:style w:type="character" w:styleId="671">
    <w:name w:val="Hyperlink"/>
    <w:uiPriority w:val="99"/>
    <w:unhideWhenUsed/>
    <w:qFormat/>
    <w:rPr>
      <w:color w:val="0000ff" w:themeColor="hyperlink"/>
      <w:u w:val="single"/>
      <w14:textFill>
        <w14:solidFill>
          <w14:schemeClr w14:val="hlink"/>
        </w14:solidFill>
      </w14:textFill>
    </w:rPr>
  </w:style>
  <w:style w:type="character" w:styleId="672">
    <w:name w:val="footnote reference"/>
    <w:uiPriority w:val="99"/>
    <w:unhideWhenUsed/>
    <w:qFormat/>
    <w:rPr>
      <w:vertAlign w:val="superscript"/>
    </w:rPr>
  </w:style>
  <w:style w:type="character" w:styleId="673" w:customStyle="1">
    <w:name w:val="Heading 1 Char"/>
    <w:link w:val="638"/>
    <w:uiPriority w:val="9"/>
    <w:qFormat/>
    <w:rPr>
      <w:rFonts w:ascii="Arial" w:hAnsi="Arial" w:eastAsia="Arial" w:cs="Arial"/>
      <w:sz w:val="40"/>
      <w:szCs w:val="40"/>
    </w:rPr>
  </w:style>
  <w:style w:type="character" w:styleId="674" w:customStyle="1">
    <w:name w:val="Heading 2 Char"/>
    <w:link w:val="639"/>
    <w:uiPriority w:val="9"/>
    <w:qFormat/>
    <w:rPr>
      <w:rFonts w:ascii="Arial" w:hAnsi="Arial" w:eastAsia="Arial" w:cs="Arial"/>
      <w:sz w:val="34"/>
    </w:rPr>
  </w:style>
  <w:style w:type="character" w:styleId="675" w:customStyle="1">
    <w:name w:val="Heading 3 Char"/>
    <w:link w:val="640"/>
    <w:uiPriority w:val="9"/>
    <w:qFormat/>
    <w:rPr>
      <w:rFonts w:ascii="Arial" w:hAnsi="Arial" w:eastAsia="Arial" w:cs="Arial"/>
      <w:sz w:val="30"/>
      <w:szCs w:val="30"/>
    </w:rPr>
  </w:style>
  <w:style w:type="character" w:styleId="676" w:customStyle="1">
    <w:name w:val="Heading 4 Char"/>
    <w:link w:val="641"/>
    <w:uiPriority w:val="9"/>
    <w:qFormat/>
    <w:rPr>
      <w:rFonts w:ascii="Arial" w:hAnsi="Arial" w:eastAsia="Arial" w:cs="Arial"/>
      <w:b/>
      <w:bCs/>
      <w:sz w:val="26"/>
      <w:szCs w:val="26"/>
    </w:rPr>
  </w:style>
  <w:style w:type="character" w:styleId="677" w:customStyle="1">
    <w:name w:val="Heading 5 Char"/>
    <w:link w:val="642"/>
    <w:uiPriority w:val="9"/>
    <w:qFormat/>
    <w:rPr>
      <w:rFonts w:ascii="Arial" w:hAnsi="Arial" w:eastAsia="Arial" w:cs="Arial"/>
      <w:b/>
      <w:bCs/>
      <w:sz w:val="24"/>
      <w:szCs w:val="24"/>
    </w:rPr>
  </w:style>
  <w:style w:type="character" w:styleId="678" w:customStyle="1">
    <w:name w:val="Heading 6 Char"/>
    <w:link w:val="643"/>
    <w:uiPriority w:val="9"/>
    <w:qFormat/>
    <w:rPr>
      <w:rFonts w:ascii="Arial" w:hAnsi="Arial" w:eastAsia="Arial" w:cs="Arial"/>
      <w:b/>
      <w:bCs/>
      <w:sz w:val="22"/>
      <w:szCs w:val="22"/>
    </w:rPr>
  </w:style>
  <w:style w:type="character" w:styleId="679" w:customStyle="1">
    <w:name w:val="Heading 7 Char"/>
    <w:link w:val="644"/>
    <w:uiPriority w:val="9"/>
    <w:qFormat/>
    <w:rPr>
      <w:rFonts w:ascii="Arial" w:hAnsi="Arial" w:eastAsia="Arial" w:cs="Arial"/>
      <w:b/>
      <w:bCs/>
      <w:i/>
      <w:iCs/>
      <w:sz w:val="22"/>
      <w:szCs w:val="22"/>
    </w:rPr>
  </w:style>
  <w:style w:type="character" w:styleId="680" w:customStyle="1">
    <w:name w:val="Heading 8 Char"/>
    <w:link w:val="645"/>
    <w:uiPriority w:val="9"/>
    <w:qFormat/>
    <w:rPr>
      <w:rFonts w:ascii="Arial" w:hAnsi="Arial" w:eastAsia="Arial" w:cs="Arial"/>
      <w:i/>
      <w:iCs/>
      <w:sz w:val="22"/>
      <w:szCs w:val="22"/>
    </w:rPr>
  </w:style>
  <w:style w:type="character" w:styleId="681" w:customStyle="1">
    <w:name w:val="Heading 9 Char"/>
    <w:link w:val="646"/>
    <w:uiPriority w:val="9"/>
    <w:qFormat/>
    <w:rPr>
      <w:rFonts w:ascii="Arial" w:hAnsi="Arial" w:eastAsia="Arial" w:cs="Arial"/>
      <w:i/>
      <w:iCs/>
      <w:sz w:val="21"/>
      <w:szCs w:val="21"/>
    </w:rPr>
  </w:style>
  <w:style w:type="paragraph" w:styleId="682">
    <w:name w:val="List Paragraph"/>
    <w:basedOn w:val="637"/>
    <w:uiPriority w:val="34"/>
    <w:qFormat/>
    <w:pPr>
      <w:contextualSpacing/>
      <w:ind w:left="720"/>
    </w:pPr>
    <w:rPr>
      <w:rFonts w:asciiTheme="minorHAnsi" w:hAnsiTheme="minorHAnsi" w:eastAsiaTheme="minorEastAsia" w:cstheme="minorBidi"/>
      <w:sz w:val="21"/>
      <w:szCs w:val="22"/>
    </w:rPr>
  </w:style>
  <w:style w:type="paragraph" w:styleId="683">
    <w:name w:val="No Spacing"/>
    <w:uiPriority w:val="1"/>
    <w:qFormat/>
    <w:pPr>
      <w:spacing w:before="0" w:after="0" w:line="240" w:lineRule="auto"/>
    </w:pPr>
    <w:rPr>
      <w:rFonts w:asciiTheme="minorHAnsi" w:hAnsiTheme="minorHAnsi" w:eastAsiaTheme="minorEastAsia" w:cstheme="minorBidi"/>
      <w:sz w:val="21"/>
      <w:szCs w:val="22"/>
    </w:rPr>
  </w:style>
  <w:style w:type="character" w:styleId="684" w:customStyle="1">
    <w:name w:val="Title Char"/>
    <w:link w:val="668"/>
    <w:uiPriority w:val="10"/>
    <w:qFormat/>
    <w:rPr>
      <w:sz w:val="48"/>
      <w:szCs w:val="48"/>
    </w:rPr>
  </w:style>
  <w:style w:type="character" w:styleId="685" w:customStyle="1">
    <w:name w:val="Subtitle Char"/>
    <w:link w:val="662"/>
    <w:uiPriority w:val="11"/>
    <w:qFormat/>
    <w:rPr>
      <w:sz w:val="24"/>
      <w:szCs w:val="24"/>
    </w:rPr>
  </w:style>
  <w:style w:type="paragraph" w:styleId="686">
    <w:name w:val="Quote"/>
    <w:link w:val="687"/>
    <w:uiPriority w:val="29"/>
    <w:qFormat/>
    <w:pPr>
      <w:ind w:left="720" w:right="720"/>
    </w:pPr>
    <w:rPr>
      <w:rFonts w:asciiTheme="minorHAnsi" w:hAnsiTheme="minorHAnsi" w:eastAsiaTheme="minorEastAsia" w:cstheme="minorBidi"/>
      <w:i/>
      <w:sz w:val="21"/>
      <w:szCs w:val="22"/>
    </w:rPr>
  </w:style>
  <w:style w:type="character" w:styleId="687" w:customStyle="1">
    <w:name w:val="Quote Char"/>
    <w:link w:val="686"/>
    <w:uiPriority w:val="29"/>
    <w:qFormat/>
    <w:rPr>
      <w:i/>
    </w:rPr>
  </w:style>
  <w:style w:type="paragraph" w:styleId="688">
    <w:name w:val="Intense Quote"/>
    <w:link w:val="68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rFonts w:asciiTheme="minorHAnsi" w:hAnsiTheme="minorHAnsi" w:eastAsiaTheme="minorEastAsia" w:cstheme="minorBidi"/>
      <w:i/>
      <w:sz w:val="21"/>
      <w:szCs w:val="22"/>
    </w:rPr>
  </w:style>
  <w:style w:type="character" w:styleId="689" w:customStyle="1">
    <w:name w:val="Intense Quote Char"/>
    <w:link w:val="688"/>
    <w:uiPriority w:val="30"/>
    <w:qFormat/>
    <w:rPr>
      <w:i/>
    </w:rPr>
  </w:style>
  <w:style w:type="character" w:styleId="690" w:customStyle="1">
    <w:name w:val="Header Char"/>
    <w:link w:val="659"/>
    <w:uiPriority w:val="99"/>
    <w:qFormat/>
  </w:style>
  <w:style w:type="character" w:styleId="691" w:customStyle="1">
    <w:name w:val="Footer Char"/>
    <w:link w:val="658"/>
    <w:uiPriority w:val="99"/>
    <w:qFormat/>
  </w:style>
  <w:style w:type="character" w:styleId="692" w:customStyle="1">
    <w:name w:val="Caption Char"/>
    <w:link w:val="658"/>
    <w:uiPriority w:val="99"/>
    <w:qFormat/>
  </w:style>
  <w:style w:type="table" w:styleId="693"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694"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95"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96"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97"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98"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699"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00"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01"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02"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03"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04"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05"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06"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07"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08"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09"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10"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11"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12"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13"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14"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15"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16"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17"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18"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19"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0"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1"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22"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23"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24"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25"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26"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27"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28"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29"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30"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31"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32"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33"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34"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35"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36"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37"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38"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39"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40"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41"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42"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43"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44"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45"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46"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47"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48"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9"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50"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51"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52"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53"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54"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55"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56"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57"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58"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59"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60"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61"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62"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3"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64"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765"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766"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767"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768"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769"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0"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71"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772"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773"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774"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775"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776"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77"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78"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79"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0"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1"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2"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3"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84"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785"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786"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787"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788"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789"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790"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1"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792"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93"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794"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95"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796"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797"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798"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799"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00"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01"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02"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03"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04"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05"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06"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07"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08"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09"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10"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11"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12"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13"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14"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15"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16"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17"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18" w:customStyle="1">
    <w:name w:val="Footnote Text Char"/>
    <w:link w:val="663"/>
    <w:uiPriority w:val="99"/>
    <w:qFormat/>
    <w:rPr>
      <w:sz w:val="18"/>
    </w:rPr>
  </w:style>
  <w:style w:type="character" w:styleId="819" w:customStyle="1">
    <w:name w:val="Endnote Text Char"/>
    <w:link w:val="657"/>
    <w:uiPriority w:val="99"/>
    <w:qFormat/>
    <w:rPr>
      <w:sz w:val="20"/>
    </w:rPr>
  </w:style>
  <w:style w:type="paragraph" w:styleId="820" w:customStyle="1">
    <w:name w:val="TOC Heading"/>
    <w:uiPriority w:val="39"/>
    <w:unhideWhenUsed/>
    <w:qFormat/>
    <w:rPr>
      <w:rFonts w:asciiTheme="minorHAnsi" w:hAnsiTheme="minorHAnsi" w:eastAsiaTheme="minorEastAsia" w:cstheme="minorBidi"/>
      <w:sz w:val="21"/>
      <w:szCs w:val="22"/>
    </w:rPr>
  </w:style>
  <w:style w:type="character" w:styleId="821" w:customStyle="1">
    <w:name w:val="正文文本 Char"/>
    <w:link w:val="650"/>
    <w:uiPriority w:val="0"/>
  </w:style>
  <w:style w:type="numbering" w:styleId="521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杨益飞</cp:lastModifiedBy>
  <cp:revision>3</cp:revision>
  <dcterms:created xsi:type="dcterms:W3CDTF">2025-08-14T07:42:00Z</dcterms:created>
  <dcterms:modified xsi:type="dcterms:W3CDTF">2026-05-23T01:50:18Z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eyJoZGlkIjoiM2YxOTg4NTc1Nzc2Y2I1YzNiNTIyNGE5N2NkMWNhNmYiLCJ1c2VySWQiOiIyNTI1ODcxNzMifQ==</vt:lpwstr>
  </property>
  <property fmtid="{D5CDD505-2E9C-101B-9397-08002B2CF9AE}" pid="3" name="KSOProductBuildVer">
    <vt:lpwstr>2052-12.1.0.26375</vt:lpwstr>
  </property>
  <property fmtid="{D5CDD505-2E9C-101B-9397-08002B2CF9AE}" pid="4" name="ICV">
    <vt:lpwstr>DDBC7DC2489E475B8E2D311369CF732D_13</vt:lpwstr>
  </property>
</Properties>
</file>